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B4B" w:rsidRDefault="00111B4B" w:rsidP="00C00A6D">
      <w:pPr>
        <w:ind w:firstLine="0"/>
        <w:jc w:val="center"/>
        <w:rPr>
          <w:b/>
          <w:bCs/>
          <w:iCs/>
          <w:kern w:val="1"/>
        </w:rPr>
      </w:pPr>
      <w:r>
        <w:rPr>
          <w:b/>
          <w:bCs/>
          <w:iCs/>
          <w:kern w:val="1"/>
        </w:rPr>
        <w:t>III.</w:t>
      </w:r>
    </w:p>
    <w:p w:rsidR="00750098" w:rsidRDefault="00750098" w:rsidP="00C00A6D">
      <w:pPr>
        <w:ind w:firstLine="0"/>
        <w:jc w:val="center"/>
        <w:rPr>
          <w:b/>
          <w:bCs/>
          <w:iCs/>
          <w:kern w:val="1"/>
        </w:rPr>
      </w:pPr>
      <w:r w:rsidRPr="00750098">
        <w:rPr>
          <w:b/>
          <w:bCs/>
          <w:iCs/>
          <w:kern w:val="1"/>
        </w:rPr>
        <w:t>Návrh na stanovení odměn za výkon veřejné funkce členů vědecké rady Grantové agentury České republiky za rok 2014 a zpráva o činnosti vědecké rady Grantové agentury České republiky za rok 2014</w:t>
      </w:r>
    </w:p>
    <w:p w:rsidR="00645B09" w:rsidRDefault="00645B09" w:rsidP="000344FC">
      <w:pPr>
        <w:ind w:firstLine="0"/>
      </w:pPr>
    </w:p>
    <w:p w:rsidR="00645B09" w:rsidRPr="00645B09" w:rsidRDefault="00645B09" w:rsidP="000344FC">
      <w:pPr>
        <w:ind w:firstLine="0"/>
        <w:rPr>
          <w:b/>
        </w:rPr>
      </w:pPr>
      <w:r>
        <w:rPr>
          <w:b/>
        </w:rPr>
        <w:t>ČÁST 1 – ZPRÁVA O ČINNOSTI</w:t>
      </w:r>
    </w:p>
    <w:p w:rsidR="001C3E05" w:rsidRPr="000344FC" w:rsidRDefault="001C3E05" w:rsidP="000344FC">
      <w:pPr>
        <w:ind w:firstLine="0"/>
      </w:pPr>
      <w:r w:rsidRPr="003E61F3">
        <w:t xml:space="preserve">Činnost vědecké rady </w:t>
      </w:r>
      <w:r w:rsidR="0082040A" w:rsidRPr="003E61F3">
        <w:t>Grantové agentury České republiky</w:t>
      </w:r>
      <w:r w:rsidRPr="003E61F3">
        <w:t xml:space="preserve"> </w:t>
      </w:r>
      <w:r w:rsidR="009E1554" w:rsidRPr="003E61F3">
        <w:t>(dále jen „</w:t>
      </w:r>
      <w:r w:rsidR="0082040A" w:rsidRPr="003E61F3">
        <w:t>v</w:t>
      </w:r>
      <w:r w:rsidR="009E1554" w:rsidRPr="003E61F3">
        <w:t xml:space="preserve">ědecká rada“) </w:t>
      </w:r>
      <w:r w:rsidRPr="003E61F3">
        <w:t xml:space="preserve">se </w:t>
      </w:r>
      <w:r w:rsidRPr="00C44848">
        <w:t xml:space="preserve">řídí </w:t>
      </w:r>
      <w:r w:rsidR="003E61F3" w:rsidRPr="00C44848">
        <w:t xml:space="preserve">zákonem </w:t>
      </w:r>
      <w:r w:rsidR="0082040A" w:rsidRPr="00C44848">
        <w:t xml:space="preserve">č. 130/2002 Sb., o podpoře výzkumu, experimentálního vývoje a inovací </w:t>
      </w:r>
      <w:r w:rsidR="009975A7">
        <w:t>z </w:t>
      </w:r>
      <w:r w:rsidR="0082040A" w:rsidRPr="003E61F3">
        <w:t>veřejných prostředků a o změně některých souvisejících zákonů (zákon o podpoře výzkumu, experimentálního vývoje a inovací)</w:t>
      </w:r>
      <w:r w:rsidRPr="000344FC">
        <w:t xml:space="preserve">. Vědecká rada je koncepčním orgánem </w:t>
      </w:r>
      <w:r w:rsidR="009E1554">
        <w:t>Grantové agentury České republiky (dále jen „</w:t>
      </w:r>
      <w:r w:rsidRPr="000344FC">
        <w:t>GA ČR</w:t>
      </w:r>
      <w:r w:rsidR="009E1554">
        <w:t>“)</w:t>
      </w:r>
      <w:r w:rsidRPr="000344FC">
        <w:t xml:space="preserve">, který zejména navrhuje předsednictvu GA ČR ustavení a zaměření oborových komisí, skupiny grantových projektů a jejich zaměření, vyhodnocuje vědeckou úroveň GA ČR a navrhuje potřebná opatření. Vědecká rada má dvanáct členů, které z řad odborníků jmenuje a odvolává vláda na návrh Rady pro výzkum, vývoj a inovace. </w:t>
      </w:r>
    </w:p>
    <w:p w:rsidR="001C3E05" w:rsidRPr="000344FC" w:rsidRDefault="001C3E05" w:rsidP="00CA1C7A">
      <w:pPr>
        <w:ind w:firstLine="0"/>
      </w:pPr>
      <w:r w:rsidRPr="000344FC">
        <w:t xml:space="preserve">Vědecká rada byla na základě návrhu předloženého Radou pro výzkum, vývoj a inovace jmenována vládou jejím usnesením ze dne 15. září 2010 č. </w:t>
      </w:r>
      <w:smartTag w:uri="urn:schemas-microsoft-com:office:smarttags" w:element="metricconverter">
        <w:smartTagPr>
          <w:attr w:name="ProductID" w:val="650, a"/>
        </w:smartTagPr>
        <w:r w:rsidRPr="000344FC">
          <w:t>650, a</w:t>
        </w:r>
      </w:smartTag>
      <w:r w:rsidRPr="000344FC">
        <w:t xml:space="preserve"> to ve složení:</w:t>
      </w:r>
    </w:p>
    <w:p w:rsidR="001C3E05" w:rsidRPr="000344FC" w:rsidRDefault="001C3E05" w:rsidP="000344FC">
      <w:pPr>
        <w:spacing w:after="60"/>
        <w:ind w:left="708" w:firstLine="0"/>
      </w:pPr>
      <w:r w:rsidRPr="000344FC">
        <w:t>prof. MUDr. Tomáš Zima, DrSc., MBA (předseda)</w:t>
      </w:r>
    </w:p>
    <w:p w:rsidR="001C3E05" w:rsidRPr="000344FC" w:rsidRDefault="001C3E05" w:rsidP="000344FC">
      <w:pPr>
        <w:spacing w:after="60"/>
        <w:ind w:left="708" w:firstLine="0"/>
      </w:pPr>
      <w:r w:rsidRPr="000344FC">
        <w:t xml:space="preserve">prof. Ing. Jiří </w:t>
      </w:r>
      <w:proofErr w:type="spellStart"/>
      <w:r w:rsidRPr="000344FC">
        <w:t>Čtyroký</w:t>
      </w:r>
      <w:proofErr w:type="spellEnd"/>
      <w:r w:rsidRPr="000344FC">
        <w:t>, DrSc. (místopředseda)</w:t>
      </w:r>
    </w:p>
    <w:p w:rsidR="001C3E05" w:rsidRPr="000344FC" w:rsidRDefault="001C3E05" w:rsidP="000344FC">
      <w:pPr>
        <w:spacing w:after="60"/>
        <w:ind w:left="708" w:firstLine="0"/>
      </w:pPr>
      <w:r w:rsidRPr="000344FC">
        <w:t xml:space="preserve">prof. Ing. Miloš </w:t>
      </w:r>
      <w:proofErr w:type="spellStart"/>
      <w:r w:rsidRPr="000344FC">
        <w:t>Drdácký</w:t>
      </w:r>
      <w:proofErr w:type="spellEnd"/>
      <w:r w:rsidRPr="000344FC">
        <w:t>, DrSc., dr.</w:t>
      </w:r>
      <w:r w:rsidR="00C00A6D">
        <w:t xml:space="preserve"> </w:t>
      </w:r>
      <w:r w:rsidRPr="000344FC">
        <w:t>h.</w:t>
      </w:r>
      <w:r w:rsidR="00C00A6D">
        <w:t xml:space="preserve"> </w:t>
      </w:r>
      <w:r w:rsidRPr="000344FC">
        <w:t>c.</w:t>
      </w:r>
    </w:p>
    <w:p w:rsidR="001C3E05" w:rsidRPr="000344FC" w:rsidRDefault="001C3E05" w:rsidP="000344FC">
      <w:pPr>
        <w:spacing w:after="60"/>
        <w:ind w:left="708" w:firstLine="0"/>
      </w:pPr>
      <w:r w:rsidRPr="000344FC">
        <w:t>prof. RNDr. Jan Hanousek, CSc.</w:t>
      </w:r>
    </w:p>
    <w:p w:rsidR="001C3E05" w:rsidRPr="000344FC" w:rsidRDefault="001C3E05" w:rsidP="000344FC">
      <w:pPr>
        <w:spacing w:after="60"/>
        <w:ind w:left="708" w:firstLine="0"/>
      </w:pPr>
      <w:r w:rsidRPr="000344FC">
        <w:t xml:space="preserve">prof. RNDr. Tomáš </w:t>
      </w:r>
      <w:proofErr w:type="spellStart"/>
      <w:r w:rsidRPr="000344FC">
        <w:t>Jungwirth</w:t>
      </w:r>
      <w:proofErr w:type="spellEnd"/>
      <w:r w:rsidRPr="000344FC">
        <w:t>, Ph.D.</w:t>
      </w:r>
    </w:p>
    <w:p w:rsidR="001C3E05" w:rsidRPr="000344FC" w:rsidRDefault="001C3E05" w:rsidP="000344FC">
      <w:pPr>
        <w:spacing w:after="60"/>
        <w:ind w:left="708" w:firstLine="0"/>
      </w:pPr>
      <w:r w:rsidRPr="000344FC">
        <w:t>prof. RNDr. Jan Kratochvíl, CSc.</w:t>
      </w:r>
    </w:p>
    <w:p w:rsidR="001C3E05" w:rsidRPr="000344FC" w:rsidRDefault="001C3E05" w:rsidP="000344FC">
      <w:pPr>
        <w:spacing w:after="60"/>
        <w:ind w:left="708" w:firstLine="0"/>
      </w:pPr>
      <w:r w:rsidRPr="000344FC">
        <w:t>doc. RNDr. Jan Konvalinka, CSc.</w:t>
      </w:r>
    </w:p>
    <w:p w:rsidR="001C3E05" w:rsidRPr="000344FC" w:rsidRDefault="001C3E05" w:rsidP="000344FC">
      <w:pPr>
        <w:spacing w:after="60"/>
        <w:ind w:left="708" w:firstLine="0"/>
      </w:pPr>
      <w:r w:rsidRPr="000344FC">
        <w:t>prof. Ing. Jiří Málek, DrSc.</w:t>
      </w:r>
    </w:p>
    <w:p w:rsidR="001C3E05" w:rsidRPr="000344FC" w:rsidRDefault="001C3E05" w:rsidP="000344FC">
      <w:pPr>
        <w:spacing w:after="60"/>
        <w:ind w:left="708" w:firstLine="0"/>
      </w:pPr>
      <w:r w:rsidRPr="000344FC">
        <w:t xml:space="preserve">doc. RNDr. Jana </w:t>
      </w:r>
      <w:proofErr w:type="spellStart"/>
      <w:r w:rsidRPr="000344FC">
        <w:t>Pěknicová</w:t>
      </w:r>
      <w:proofErr w:type="spellEnd"/>
      <w:r w:rsidRPr="000344FC">
        <w:t>, CSc.</w:t>
      </w:r>
    </w:p>
    <w:p w:rsidR="001C3E05" w:rsidRPr="000344FC" w:rsidRDefault="001C3E05" w:rsidP="000344FC">
      <w:pPr>
        <w:spacing w:after="60"/>
        <w:ind w:left="708" w:firstLine="0"/>
      </w:pPr>
      <w:r w:rsidRPr="000344FC">
        <w:t>prof. PhDr. Ladislav Rabušic, CSc.</w:t>
      </w:r>
    </w:p>
    <w:p w:rsidR="001C3E05" w:rsidRPr="000344FC" w:rsidRDefault="001C3E05" w:rsidP="002B1E24">
      <w:pPr>
        <w:ind w:left="706" w:firstLine="0"/>
      </w:pPr>
      <w:r w:rsidRPr="000344FC">
        <w:t>prof. MUDr. Josef Syka, DrSc.</w:t>
      </w:r>
    </w:p>
    <w:p w:rsidR="001C3E05" w:rsidRPr="000344FC" w:rsidRDefault="007538AF" w:rsidP="002B1E24">
      <w:pPr>
        <w:ind w:firstLine="0"/>
      </w:pPr>
      <w:r w:rsidRPr="000344FC">
        <w:t xml:space="preserve">Novým členem </w:t>
      </w:r>
      <w:r w:rsidR="00A55F08">
        <w:t>v</w:t>
      </w:r>
      <w:r w:rsidR="00C4289D">
        <w:t>ědecké rady</w:t>
      </w:r>
      <w:r w:rsidR="001C3E05" w:rsidRPr="000344FC">
        <w:t xml:space="preserve"> z oblasti biologických - zemědělských a environmentálních věd</w:t>
      </w:r>
      <w:r w:rsidRPr="000344FC">
        <w:t xml:space="preserve"> se stal</w:t>
      </w:r>
      <w:r w:rsidR="00A55F08">
        <w:t xml:space="preserve"> na základě usnesení vlády ze dne 16. října 2013 č. 781</w:t>
      </w:r>
      <w:r w:rsidRPr="000344FC">
        <w:t xml:space="preserve"> </w:t>
      </w:r>
      <w:r w:rsidR="00A55F08">
        <w:rPr>
          <w:color w:val="222222"/>
        </w:rPr>
        <w:t>p</w:t>
      </w:r>
      <w:r w:rsidRPr="000344FC">
        <w:rPr>
          <w:color w:val="222222"/>
        </w:rPr>
        <w:t xml:space="preserve">rof. RNDr. Bedřich </w:t>
      </w:r>
      <w:proofErr w:type="spellStart"/>
      <w:r w:rsidRPr="000344FC">
        <w:rPr>
          <w:color w:val="222222"/>
        </w:rPr>
        <w:t>Moldan</w:t>
      </w:r>
      <w:proofErr w:type="spellEnd"/>
      <w:r w:rsidRPr="000344FC">
        <w:rPr>
          <w:color w:val="222222"/>
        </w:rPr>
        <w:t>,</w:t>
      </w:r>
      <w:r w:rsidR="00C00A6D">
        <w:rPr>
          <w:color w:val="222222"/>
        </w:rPr>
        <w:t> </w:t>
      </w:r>
      <w:r w:rsidRPr="000344FC">
        <w:rPr>
          <w:color w:val="222222"/>
        </w:rPr>
        <w:t>CSc</w:t>
      </w:r>
      <w:r w:rsidR="009975A7">
        <w:t>.</w:t>
      </w:r>
    </w:p>
    <w:p w:rsidR="007538AF" w:rsidRPr="000344FC" w:rsidRDefault="007538AF" w:rsidP="00750098">
      <w:pPr>
        <w:ind w:firstLine="0"/>
      </w:pPr>
      <w:r w:rsidRPr="000344FC">
        <w:t>V září 2014 skončil</w:t>
      </w:r>
      <w:r w:rsidR="0082040A">
        <w:t>o</w:t>
      </w:r>
      <w:r w:rsidR="00C1060A">
        <w:t xml:space="preserve"> v souladu se Statutem Grantové agentury České republiky čtyřleté</w:t>
      </w:r>
      <w:r w:rsidRPr="000344FC">
        <w:t xml:space="preserve"> </w:t>
      </w:r>
      <w:r w:rsidR="00C1060A">
        <w:t>funkční období</w:t>
      </w:r>
      <w:r w:rsidRPr="000344FC">
        <w:t xml:space="preserve"> </w:t>
      </w:r>
      <w:r w:rsidR="00C1060A">
        <w:t>v</w:t>
      </w:r>
      <w:r w:rsidR="00C4289D">
        <w:t>ědecké rad</w:t>
      </w:r>
      <w:r w:rsidR="00C1060A">
        <w:t>y,</w:t>
      </w:r>
      <w:r w:rsidRPr="000344FC">
        <w:t xml:space="preserve"> vyjma prof. </w:t>
      </w:r>
      <w:proofErr w:type="spellStart"/>
      <w:r w:rsidRPr="000344FC">
        <w:t>Moldana</w:t>
      </w:r>
      <w:proofErr w:type="spellEnd"/>
      <w:r w:rsidRPr="000344FC">
        <w:t>,</w:t>
      </w:r>
      <w:r w:rsidR="00A55F08">
        <w:t xml:space="preserve"> jehož funkční </w:t>
      </w:r>
      <w:r w:rsidR="00750098">
        <w:t>období</w:t>
      </w:r>
      <w:r w:rsidR="00A55F08">
        <w:t xml:space="preserve"> skončí </w:t>
      </w:r>
      <w:r w:rsidR="00D37D9F">
        <w:t>v</w:t>
      </w:r>
      <w:r w:rsidR="00AC5A9C">
        <w:t> </w:t>
      </w:r>
      <w:r w:rsidR="00D37D9F">
        <w:t>říjnu</w:t>
      </w:r>
      <w:r w:rsidR="00AC5A9C">
        <w:t> </w:t>
      </w:r>
      <w:bookmarkStart w:id="0" w:name="_GoBack"/>
      <w:bookmarkEnd w:id="0"/>
      <w:r w:rsidR="00D37D9F">
        <w:t>2017.</w:t>
      </w:r>
    </w:p>
    <w:p w:rsidR="001C3E05" w:rsidRPr="000344FC" w:rsidRDefault="001C3E05" w:rsidP="00CA1C7A">
      <w:pPr>
        <w:ind w:firstLine="0"/>
      </w:pPr>
      <w:r w:rsidRPr="00C44848">
        <w:t xml:space="preserve">Působnost vědecké rady je </w:t>
      </w:r>
      <w:r w:rsidR="007B369E" w:rsidRPr="00C44848">
        <w:t>založena</w:t>
      </w:r>
      <w:r w:rsidR="00D37D9F" w:rsidRPr="00C44848">
        <w:t xml:space="preserve"> </w:t>
      </w:r>
      <w:r w:rsidR="00750098" w:rsidRPr="00C44848">
        <w:t xml:space="preserve">ustanovením </w:t>
      </w:r>
      <w:r w:rsidR="00D37D9F" w:rsidRPr="00C44848">
        <w:t xml:space="preserve">§ 36 odst. </w:t>
      </w:r>
      <w:r w:rsidR="007B369E" w:rsidRPr="00C44848">
        <w:t xml:space="preserve">6 zákona o podpoře výzkumu, </w:t>
      </w:r>
      <w:r w:rsidR="007B369E" w:rsidRPr="0082040A">
        <w:t>experimentálního vývoje a inovací</w:t>
      </w:r>
      <w:r w:rsidR="007B369E">
        <w:t>, čl. 5a Statutu Grantové agentury České republiky a</w:t>
      </w:r>
      <w:r w:rsidR="00C00A6D">
        <w:t> </w:t>
      </w:r>
      <w:r w:rsidR="007B369E">
        <w:t>podrobně vymezena</w:t>
      </w:r>
      <w:r w:rsidRPr="000344FC">
        <w:t xml:space="preserve"> statutem</w:t>
      </w:r>
      <w:r w:rsidR="00AE4555">
        <w:t xml:space="preserve"> vědecké rady Grantové agentury České republiky</w:t>
      </w:r>
      <w:r w:rsidRPr="000344FC">
        <w:t xml:space="preserve"> schváleným předsednictvem GA ČR. Dle tohoto dokumentu vědecká rada zejména: </w:t>
      </w:r>
    </w:p>
    <w:p w:rsidR="001C3E05" w:rsidRPr="000344FC" w:rsidRDefault="001C3E05" w:rsidP="00E5727D">
      <w:pPr>
        <w:numPr>
          <w:ilvl w:val="0"/>
          <w:numId w:val="3"/>
        </w:numPr>
        <w:tabs>
          <w:tab w:val="num" w:pos="6689"/>
        </w:tabs>
        <w:spacing w:after="60"/>
        <w:ind w:left="425" w:hanging="425"/>
      </w:pPr>
      <w:r w:rsidRPr="000344FC">
        <w:t>navrhuje předsednictvu GA ČR ustavení a zaměření oborových komisí;</w:t>
      </w:r>
    </w:p>
    <w:p w:rsidR="001C3E05" w:rsidRPr="000344FC" w:rsidRDefault="001C3E05" w:rsidP="00E5727D">
      <w:pPr>
        <w:numPr>
          <w:ilvl w:val="0"/>
          <w:numId w:val="3"/>
        </w:numPr>
        <w:tabs>
          <w:tab w:val="num" w:pos="5986"/>
        </w:tabs>
        <w:spacing w:after="60"/>
        <w:ind w:left="425" w:hanging="425"/>
      </w:pPr>
      <w:r w:rsidRPr="000344FC">
        <w:t>navrhuje skupiny grantových projektů a jejich zaměření;</w:t>
      </w:r>
    </w:p>
    <w:p w:rsidR="001C3E05" w:rsidRPr="000344FC" w:rsidRDefault="001C3E05" w:rsidP="00E5727D">
      <w:pPr>
        <w:numPr>
          <w:ilvl w:val="0"/>
          <w:numId w:val="3"/>
        </w:numPr>
        <w:tabs>
          <w:tab w:val="num" w:pos="5283"/>
        </w:tabs>
        <w:spacing w:after="60"/>
        <w:ind w:left="425" w:hanging="425"/>
      </w:pPr>
      <w:r w:rsidRPr="000344FC">
        <w:t>vyhodnocuje přínos GA ČR k rozvoji a kvalitě základního výzkumu v ČR;</w:t>
      </w:r>
    </w:p>
    <w:p w:rsidR="001C3E05" w:rsidRPr="000344FC" w:rsidRDefault="001C3E05" w:rsidP="00E5727D">
      <w:pPr>
        <w:numPr>
          <w:ilvl w:val="0"/>
          <w:numId w:val="3"/>
        </w:numPr>
        <w:tabs>
          <w:tab w:val="num" w:pos="4580"/>
        </w:tabs>
        <w:spacing w:after="60"/>
        <w:ind w:left="425" w:hanging="425"/>
      </w:pPr>
      <w:r w:rsidRPr="000344FC">
        <w:t>projednává a předkládá návrhy na řešení problémů souvisejících s činností GA ČR;</w:t>
      </w:r>
    </w:p>
    <w:p w:rsidR="001C3E05" w:rsidRPr="000344FC" w:rsidRDefault="001C3E05" w:rsidP="00E5727D">
      <w:pPr>
        <w:numPr>
          <w:ilvl w:val="0"/>
          <w:numId w:val="3"/>
        </w:numPr>
        <w:tabs>
          <w:tab w:val="num" w:pos="3877"/>
        </w:tabs>
        <w:spacing w:after="60"/>
        <w:ind w:left="425" w:hanging="425"/>
      </w:pPr>
      <w:r w:rsidRPr="000344FC">
        <w:t>plní další úkoly stanovené předsednictvem GA ČR;</w:t>
      </w:r>
    </w:p>
    <w:p w:rsidR="001C3E05" w:rsidRPr="000344FC" w:rsidRDefault="001C3E05" w:rsidP="00E5727D">
      <w:pPr>
        <w:numPr>
          <w:ilvl w:val="0"/>
          <w:numId w:val="3"/>
        </w:numPr>
        <w:tabs>
          <w:tab w:val="num" w:pos="3174"/>
        </w:tabs>
        <w:spacing w:after="60"/>
        <w:ind w:left="425" w:hanging="425"/>
      </w:pPr>
      <w:r w:rsidRPr="000344FC">
        <w:lastRenderedPageBreak/>
        <w:t>vyjadřuje se i k dalším otázkám, které jí předloží předseda GA ČR, předsednictvo GA</w:t>
      </w:r>
      <w:r w:rsidR="00C00A6D">
        <w:t> </w:t>
      </w:r>
      <w:r w:rsidRPr="000344FC">
        <w:t>ČR, kontrolní rada GA ČR nebo Rada pro výzkum, vývoj a inovace;</w:t>
      </w:r>
    </w:p>
    <w:p w:rsidR="001C3E05" w:rsidRPr="000344FC" w:rsidRDefault="001C3E05" w:rsidP="00E5727D">
      <w:pPr>
        <w:numPr>
          <w:ilvl w:val="0"/>
          <w:numId w:val="3"/>
        </w:numPr>
        <w:tabs>
          <w:tab w:val="num" w:pos="2471"/>
        </w:tabs>
        <w:spacing w:after="60"/>
        <w:ind w:left="425" w:hanging="425"/>
      </w:pPr>
      <w:r w:rsidRPr="000344FC">
        <w:t>vyjadřuje se k obsahovému zaměření jednotlivých hodnotících panelů;</w:t>
      </w:r>
    </w:p>
    <w:p w:rsidR="001C3E05" w:rsidRPr="000344FC" w:rsidRDefault="001C3E05" w:rsidP="00E5727D">
      <w:pPr>
        <w:numPr>
          <w:ilvl w:val="0"/>
          <w:numId w:val="3"/>
        </w:numPr>
        <w:tabs>
          <w:tab w:val="num" w:pos="1768"/>
        </w:tabs>
        <w:spacing w:after="60"/>
        <w:ind w:left="425" w:hanging="425"/>
      </w:pPr>
      <w:r w:rsidRPr="000344FC">
        <w:t xml:space="preserve">vyjadřuje se k mezinárodní spolupráci GA ČR a napomáhá jejímu rozvoji.  </w:t>
      </w:r>
    </w:p>
    <w:p w:rsidR="00483206" w:rsidRPr="000344FC" w:rsidRDefault="00483206" w:rsidP="00750098">
      <w:pPr>
        <w:ind w:firstLine="0"/>
        <w:rPr>
          <w:highlight w:val="yellow"/>
        </w:rPr>
      </w:pPr>
    </w:p>
    <w:p w:rsidR="001C3E05" w:rsidRPr="000344FC" w:rsidRDefault="001C3E05" w:rsidP="00CA1C7A">
      <w:pPr>
        <w:shd w:val="clear" w:color="auto" w:fill="FFFFFF"/>
        <w:ind w:firstLine="0"/>
      </w:pPr>
      <w:r w:rsidRPr="004E70F6">
        <w:rPr>
          <w:shd w:val="clear" w:color="auto" w:fill="FFFFFF"/>
        </w:rPr>
        <w:t>Vědecká rada v roce 201</w:t>
      </w:r>
      <w:r w:rsidR="007538AF" w:rsidRPr="004E70F6">
        <w:rPr>
          <w:shd w:val="clear" w:color="auto" w:fill="FFFFFF"/>
        </w:rPr>
        <w:t>4</w:t>
      </w:r>
      <w:r w:rsidRPr="004E70F6">
        <w:rPr>
          <w:shd w:val="clear" w:color="auto" w:fill="FFFFFF"/>
        </w:rPr>
        <w:t xml:space="preserve"> </w:t>
      </w:r>
      <w:r w:rsidR="007538AF" w:rsidRPr="004E70F6">
        <w:rPr>
          <w:shd w:val="clear" w:color="auto" w:fill="FFFFFF"/>
        </w:rPr>
        <w:t xml:space="preserve">(do září 2014) </w:t>
      </w:r>
      <w:r w:rsidRPr="004E70F6">
        <w:rPr>
          <w:shd w:val="clear" w:color="auto" w:fill="FFFFFF"/>
        </w:rPr>
        <w:t xml:space="preserve">zasedala celkem </w:t>
      </w:r>
      <w:r w:rsidR="00B004B5" w:rsidRPr="004E70F6">
        <w:rPr>
          <w:shd w:val="clear" w:color="auto" w:fill="FFFFFF"/>
        </w:rPr>
        <w:t>čtyřikrát</w:t>
      </w:r>
      <w:r w:rsidR="00AE4555">
        <w:rPr>
          <w:shd w:val="clear" w:color="auto" w:fill="FFFFFF"/>
        </w:rPr>
        <w:t xml:space="preserve"> </w:t>
      </w:r>
      <w:r w:rsidR="007538AF" w:rsidRPr="004E70F6">
        <w:rPr>
          <w:shd w:val="clear" w:color="auto" w:fill="FFFFFF"/>
        </w:rPr>
        <w:t xml:space="preserve">– </w:t>
      </w:r>
      <w:r w:rsidR="00B004B5" w:rsidRPr="004E70F6">
        <w:rPr>
          <w:shd w:val="clear" w:color="auto" w:fill="FFFFFF"/>
        </w:rPr>
        <w:t>8</w:t>
      </w:r>
      <w:r w:rsidR="007538AF" w:rsidRPr="004E70F6">
        <w:rPr>
          <w:shd w:val="clear" w:color="auto" w:fill="FFFFFF"/>
        </w:rPr>
        <w:t>.</w:t>
      </w:r>
      <w:r w:rsidR="007B369E">
        <w:rPr>
          <w:shd w:val="clear" w:color="auto" w:fill="FFFFFF"/>
        </w:rPr>
        <w:t xml:space="preserve"> ledna</w:t>
      </w:r>
      <w:r w:rsidR="007538AF" w:rsidRPr="004E70F6">
        <w:rPr>
          <w:shd w:val="clear" w:color="auto" w:fill="FFFFFF"/>
        </w:rPr>
        <w:t xml:space="preserve">, </w:t>
      </w:r>
      <w:r w:rsidR="00B004B5" w:rsidRPr="004E70F6">
        <w:rPr>
          <w:shd w:val="clear" w:color="auto" w:fill="FFFFFF"/>
        </w:rPr>
        <w:t>31.</w:t>
      </w:r>
      <w:r w:rsidR="007B369E">
        <w:rPr>
          <w:shd w:val="clear" w:color="auto" w:fill="FFFFFF"/>
        </w:rPr>
        <w:t xml:space="preserve"> března</w:t>
      </w:r>
      <w:r w:rsidR="007538AF" w:rsidRPr="004E70F6">
        <w:rPr>
          <w:shd w:val="clear" w:color="auto" w:fill="FFFFFF"/>
        </w:rPr>
        <w:t xml:space="preserve">, </w:t>
      </w:r>
      <w:r w:rsidR="00B004B5" w:rsidRPr="004E70F6">
        <w:rPr>
          <w:shd w:val="clear" w:color="auto" w:fill="FFFFFF"/>
        </w:rPr>
        <w:t>30.</w:t>
      </w:r>
      <w:r w:rsidR="00C00A6D">
        <w:rPr>
          <w:shd w:val="clear" w:color="auto" w:fill="FFFFFF"/>
        </w:rPr>
        <w:t> </w:t>
      </w:r>
      <w:r w:rsidR="007B369E">
        <w:rPr>
          <w:shd w:val="clear" w:color="auto" w:fill="FFFFFF"/>
        </w:rPr>
        <w:t>dubna</w:t>
      </w:r>
      <w:r w:rsidR="00B004B5" w:rsidRPr="004E70F6">
        <w:rPr>
          <w:shd w:val="clear" w:color="auto" w:fill="FFFFFF"/>
        </w:rPr>
        <w:t xml:space="preserve"> a 2.</w:t>
      </w:r>
      <w:r w:rsidR="007B369E">
        <w:rPr>
          <w:shd w:val="clear" w:color="auto" w:fill="FFFFFF"/>
        </w:rPr>
        <w:t xml:space="preserve"> července</w:t>
      </w:r>
      <w:r w:rsidRPr="000344FC">
        <w:t xml:space="preserve">. Na každém zasedání je vědecká rada detailně informována </w:t>
      </w:r>
      <w:r w:rsidR="00750098" w:rsidRPr="000344FC">
        <w:t>předsedou a místopředsedou</w:t>
      </w:r>
      <w:r w:rsidR="007B369E">
        <w:t xml:space="preserve"> GA ČR</w:t>
      </w:r>
      <w:r w:rsidRPr="000344FC">
        <w:t xml:space="preserve"> o činnosti GA ČR, o zahraničníc</w:t>
      </w:r>
      <w:r w:rsidR="009975A7">
        <w:t>h aktivitách GA ČR a plánech na </w:t>
      </w:r>
      <w:r w:rsidRPr="000344FC">
        <w:t>další období.</w:t>
      </w:r>
    </w:p>
    <w:p w:rsidR="00C709A2" w:rsidRPr="000344FC" w:rsidRDefault="001C3E05" w:rsidP="00CA1C7A">
      <w:pPr>
        <w:ind w:firstLine="0"/>
      </w:pPr>
      <w:r w:rsidRPr="000344FC">
        <w:t xml:space="preserve">Mezi pravidelně </w:t>
      </w:r>
      <w:r w:rsidR="007B369E">
        <w:t>projednávané</w:t>
      </w:r>
      <w:r w:rsidR="00750098">
        <w:t xml:space="preserve"> </w:t>
      </w:r>
      <w:r w:rsidRPr="000344FC">
        <w:t xml:space="preserve">informace ze strany předsednictva patří </w:t>
      </w:r>
      <w:r w:rsidRPr="00750098">
        <w:t xml:space="preserve">sledování </w:t>
      </w:r>
      <w:r w:rsidRPr="000344FC">
        <w:t xml:space="preserve">úspěšnosti soutěží GA ČR, </w:t>
      </w:r>
      <w:r w:rsidR="00A45A09">
        <w:t xml:space="preserve">stav </w:t>
      </w:r>
      <w:r w:rsidRPr="000344FC">
        <w:t>příprav</w:t>
      </w:r>
      <w:r w:rsidR="00A45A09">
        <w:t>y</w:t>
      </w:r>
      <w:r w:rsidRPr="000344FC">
        <w:t xml:space="preserve"> rozpočtu GA ČR na další období a legislativní návrhy z oblasti vědní politiky – stav n</w:t>
      </w:r>
      <w:r w:rsidR="007538AF" w:rsidRPr="000344FC">
        <w:t xml:space="preserve">ovely </w:t>
      </w:r>
      <w:r w:rsidRPr="000344FC">
        <w:t>zá</w:t>
      </w:r>
      <w:r w:rsidR="004D30D9">
        <w:t>kona</w:t>
      </w:r>
      <w:r w:rsidR="00A45A09" w:rsidRPr="0082040A">
        <w:t xml:space="preserve"> o podpoře výzkumu, experimentálního vývoje a inovací</w:t>
      </w:r>
      <w:r w:rsidR="004D30D9">
        <w:t>, a také problematika</w:t>
      </w:r>
      <w:r w:rsidRPr="000344FC">
        <w:t xml:space="preserve"> metodiky hodnocení vědy, kterou </w:t>
      </w:r>
      <w:r w:rsidRPr="00C44848">
        <w:t xml:space="preserve">průběžně presentoval prof. Málek. </w:t>
      </w:r>
      <w:r w:rsidR="00C709A2" w:rsidRPr="00C44848">
        <w:t>Vědecká rada diskutovala možné varianty hodnocení v</w:t>
      </w:r>
      <w:r w:rsidR="005F420C" w:rsidRPr="00C44848">
        <w:t> </w:t>
      </w:r>
      <w:r w:rsidR="00C709A2" w:rsidRPr="00C44848">
        <w:t>budoucnosti</w:t>
      </w:r>
      <w:r w:rsidR="005F420C" w:rsidRPr="00C44848">
        <w:t xml:space="preserve"> </w:t>
      </w:r>
      <w:r w:rsidR="00102B4E" w:rsidRPr="00C44848">
        <w:t xml:space="preserve">– </w:t>
      </w:r>
      <w:r w:rsidR="005F420C" w:rsidRPr="00C44848">
        <w:t xml:space="preserve">zapojení </w:t>
      </w:r>
      <w:r w:rsidR="005F420C" w:rsidRPr="000344FC">
        <w:t xml:space="preserve">do projektu </w:t>
      </w:r>
      <w:proofErr w:type="spellStart"/>
      <w:r w:rsidR="005F420C" w:rsidRPr="000344FC">
        <w:t>Technop</w:t>
      </w:r>
      <w:r w:rsidR="004D30D9">
        <w:t>o</w:t>
      </w:r>
      <w:r w:rsidR="005F420C" w:rsidRPr="000344FC">
        <w:t>lis</w:t>
      </w:r>
      <w:proofErr w:type="spellEnd"/>
      <w:r w:rsidR="005F420C" w:rsidRPr="000344FC">
        <w:t xml:space="preserve">, hodnocení peer </w:t>
      </w:r>
      <w:proofErr w:type="spellStart"/>
      <w:r w:rsidR="005F420C" w:rsidRPr="000344FC">
        <w:t>revi</w:t>
      </w:r>
      <w:r w:rsidR="005008F4" w:rsidRPr="000344FC">
        <w:t>e</w:t>
      </w:r>
      <w:r w:rsidR="005F420C" w:rsidRPr="000344FC">
        <w:t>w</w:t>
      </w:r>
      <w:proofErr w:type="spellEnd"/>
      <w:r w:rsidR="005008F4" w:rsidRPr="000344FC">
        <w:t xml:space="preserve"> a </w:t>
      </w:r>
      <w:r w:rsidR="005F420C" w:rsidRPr="000344FC">
        <w:t>aktualizaci metodiky pro rok 2014</w:t>
      </w:r>
      <w:r w:rsidR="00C709A2" w:rsidRPr="000344FC">
        <w:t xml:space="preserve">. </w:t>
      </w:r>
    </w:p>
    <w:p w:rsidR="007538AF" w:rsidRPr="000344FC" w:rsidRDefault="007538AF" w:rsidP="000344FC"/>
    <w:p w:rsidR="005008F4" w:rsidRPr="000344FC" w:rsidRDefault="005008F4" w:rsidP="00750098">
      <w:pPr>
        <w:ind w:firstLine="0"/>
        <w:rPr>
          <w:b/>
        </w:rPr>
      </w:pPr>
      <w:r w:rsidRPr="000344FC">
        <w:rPr>
          <w:b/>
        </w:rPr>
        <w:t>Hodnocení úspěšnosti</w:t>
      </w:r>
    </w:p>
    <w:p w:rsidR="001C3E05" w:rsidRPr="000344FC" w:rsidRDefault="001C3E05" w:rsidP="00CD61A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344FC">
        <w:rPr>
          <w:rFonts w:ascii="Times New Roman" w:hAnsi="Times New Roman"/>
          <w:sz w:val="24"/>
          <w:szCs w:val="24"/>
        </w:rPr>
        <w:t>Vědecká rada se zabývala způsobem hodnocení panely, včetně úspěšnosti projektů v</w:t>
      </w:r>
      <w:r w:rsidR="00C00A6D">
        <w:rPr>
          <w:rFonts w:ascii="Times New Roman" w:hAnsi="Times New Roman"/>
          <w:sz w:val="24"/>
          <w:szCs w:val="24"/>
        </w:rPr>
        <w:t> </w:t>
      </w:r>
      <w:r w:rsidRPr="000344FC">
        <w:rPr>
          <w:rFonts w:ascii="Times New Roman" w:hAnsi="Times New Roman"/>
          <w:sz w:val="24"/>
          <w:szCs w:val="24"/>
        </w:rPr>
        <w:t xml:space="preserve">jednotlivých oborových komisích. </w:t>
      </w:r>
      <w:r w:rsidR="00B004B5" w:rsidRPr="000344FC">
        <w:rPr>
          <w:rFonts w:ascii="Times New Roman" w:hAnsi="Times New Roman"/>
          <w:sz w:val="24"/>
          <w:szCs w:val="24"/>
        </w:rPr>
        <w:t xml:space="preserve">V současné chvíli je úspěšnost 16 % u soutěže standardních projektů a 18 % u soutěže </w:t>
      </w:r>
      <w:proofErr w:type="spellStart"/>
      <w:r w:rsidR="00B004B5" w:rsidRPr="000344FC">
        <w:rPr>
          <w:rFonts w:ascii="Times New Roman" w:hAnsi="Times New Roman"/>
          <w:sz w:val="24"/>
          <w:szCs w:val="24"/>
        </w:rPr>
        <w:t>postdoktorských</w:t>
      </w:r>
      <w:proofErr w:type="spellEnd"/>
      <w:r w:rsidR="00B004B5" w:rsidRPr="000344FC">
        <w:rPr>
          <w:rFonts w:ascii="Times New Roman" w:hAnsi="Times New Roman"/>
          <w:sz w:val="24"/>
          <w:szCs w:val="24"/>
        </w:rPr>
        <w:t xml:space="preserve"> projektů. </w:t>
      </w:r>
      <w:r w:rsidRPr="000344FC">
        <w:rPr>
          <w:rFonts w:ascii="Times New Roman" w:hAnsi="Times New Roman"/>
          <w:sz w:val="24"/>
          <w:szCs w:val="24"/>
        </w:rPr>
        <w:t>Za zásadní považuje</w:t>
      </w:r>
      <w:r w:rsidR="009975A7">
        <w:rPr>
          <w:rFonts w:ascii="Times New Roman" w:hAnsi="Times New Roman"/>
          <w:sz w:val="24"/>
          <w:szCs w:val="24"/>
        </w:rPr>
        <w:t xml:space="preserve"> výběr členů hodnotících panelů</w:t>
      </w:r>
      <w:r w:rsidRPr="000344FC">
        <w:rPr>
          <w:rFonts w:ascii="Times New Roman" w:hAnsi="Times New Roman"/>
          <w:sz w:val="24"/>
          <w:szCs w:val="24"/>
        </w:rPr>
        <w:t xml:space="preserve"> </w:t>
      </w:r>
      <w:r w:rsidR="004D30D9">
        <w:rPr>
          <w:rFonts w:ascii="Times New Roman" w:hAnsi="Times New Roman"/>
          <w:sz w:val="24"/>
          <w:szCs w:val="24"/>
        </w:rPr>
        <w:t xml:space="preserve">a </w:t>
      </w:r>
      <w:r w:rsidRPr="000344FC">
        <w:rPr>
          <w:rFonts w:ascii="Times New Roman" w:hAnsi="Times New Roman"/>
          <w:sz w:val="24"/>
          <w:szCs w:val="24"/>
        </w:rPr>
        <w:t xml:space="preserve">zapojení zahraničních </w:t>
      </w:r>
      <w:r w:rsidR="004D30D9">
        <w:rPr>
          <w:rFonts w:ascii="Times New Roman" w:hAnsi="Times New Roman"/>
          <w:sz w:val="24"/>
          <w:szCs w:val="24"/>
        </w:rPr>
        <w:t>posuzovatelů</w:t>
      </w:r>
      <w:r w:rsidRPr="000344FC">
        <w:rPr>
          <w:rFonts w:ascii="Times New Roman" w:hAnsi="Times New Roman"/>
          <w:sz w:val="24"/>
          <w:szCs w:val="24"/>
        </w:rPr>
        <w:t>, kteří mají vysokou odbornou erudici a plně respektují zásady etiky a nestrannosti. Člen</w:t>
      </w:r>
      <w:r w:rsidR="009975A7">
        <w:rPr>
          <w:rFonts w:ascii="Times New Roman" w:hAnsi="Times New Roman"/>
          <w:sz w:val="24"/>
          <w:szCs w:val="24"/>
        </w:rPr>
        <w:t>ové vědecké rady se podíleli na </w:t>
      </w:r>
      <w:r w:rsidRPr="000344FC">
        <w:rPr>
          <w:rFonts w:ascii="Times New Roman" w:hAnsi="Times New Roman"/>
          <w:sz w:val="24"/>
          <w:szCs w:val="24"/>
        </w:rPr>
        <w:t>výběru členů hodnotících panelů, který probíhal v rámci</w:t>
      </w:r>
      <w:r w:rsidR="009975A7">
        <w:rPr>
          <w:rFonts w:ascii="Times New Roman" w:hAnsi="Times New Roman"/>
          <w:sz w:val="24"/>
          <w:szCs w:val="24"/>
        </w:rPr>
        <w:t xml:space="preserve"> jejich obměny. Vědecká rada se </w:t>
      </w:r>
      <w:r w:rsidRPr="000344FC">
        <w:rPr>
          <w:rFonts w:ascii="Times New Roman" w:hAnsi="Times New Roman"/>
          <w:sz w:val="24"/>
          <w:szCs w:val="24"/>
        </w:rPr>
        <w:t xml:space="preserve">věnovala využívání skupiny zahraničních zpravodajů a vyhledávání zahraničních oponentů pomocí aplikace </w:t>
      </w:r>
      <w:proofErr w:type="spellStart"/>
      <w:r w:rsidRPr="000344FC">
        <w:rPr>
          <w:rFonts w:ascii="Times New Roman" w:hAnsi="Times New Roman"/>
          <w:sz w:val="24"/>
          <w:szCs w:val="24"/>
        </w:rPr>
        <w:t>SciVal</w:t>
      </w:r>
      <w:proofErr w:type="spellEnd"/>
      <w:r w:rsidRPr="000344F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344FC">
        <w:rPr>
          <w:rFonts w:ascii="Times New Roman" w:hAnsi="Times New Roman"/>
          <w:sz w:val="24"/>
          <w:szCs w:val="24"/>
        </w:rPr>
        <w:t>Reviewer</w:t>
      </w:r>
      <w:proofErr w:type="spellEnd"/>
      <w:r w:rsidRPr="000344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44FC">
        <w:rPr>
          <w:rFonts w:ascii="Times New Roman" w:hAnsi="Times New Roman"/>
          <w:sz w:val="24"/>
          <w:szCs w:val="24"/>
        </w:rPr>
        <w:t>Finder</w:t>
      </w:r>
      <w:proofErr w:type="spellEnd"/>
      <w:r w:rsidRPr="000344FC">
        <w:rPr>
          <w:rFonts w:ascii="Times New Roman" w:hAnsi="Times New Roman"/>
          <w:sz w:val="24"/>
          <w:szCs w:val="24"/>
        </w:rPr>
        <w:t>, kter</w:t>
      </w:r>
      <w:r w:rsidR="00A45A09">
        <w:rPr>
          <w:rFonts w:ascii="Times New Roman" w:hAnsi="Times New Roman"/>
          <w:sz w:val="24"/>
          <w:szCs w:val="24"/>
        </w:rPr>
        <w:t>á</w:t>
      </w:r>
      <w:r w:rsidRPr="000344FC">
        <w:rPr>
          <w:rFonts w:ascii="Times New Roman" w:hAnsi="Times New Roman"/>
          <w:sz w:val="24"/>
          <w:szCs w:val="24"/>
        </w:rPr>
        <w:t xml:space="preserve"> se dle prvních vyhodnocení osvědč</w:t>
      </w:r>
      <w:r w:rsidR="00102B4E">
        <w:rPr>
          <w:rFonts w:ascii="Times New Roman" w:hAnsi="Times New Roman"/>
          <w:sz w:val="24"/>
          <w:szCs w:val="24"/>
        </w:rPr>
        <w:t>il</w:t>
      </w:r>
      <w:r w:rsidR="00A45A09">
        <w:rPr>
          <w:rFonts w:ascii="Times New Roman" w:hAnsi="Times New Roman"/>
          <w:sz w:val="24"/>
          <w:szCs w:val="24"/>
        </w:rPr>
        <w:t>a</w:t>
      </w:r>
      <w:r w:rsidRPr="000344FC">
        <w:rPr>
          <w:rFonts w:ascii="Times New Roman" w:hAnsi="Times New Roman"/>
          <w:sz w:val="24"/>
          <w:szCs w:val="24"/>
        </w:rPr>
        <w:t xml:space="preserve">. </w:t>
      </w:r>
    </w:p>
    <w:p w:rsidR="00B004B5" w:rsidRPr="000344FC" w:rsidRDefault="00B004B5" w:rsidP="000344FC"/>
    <w:p w:rsidR="005008F4" w:rsidRPr="000344FC" w:rsidRDefault="005008F4" w:rsidP="00750098">
      <w:pPr>
        <w:ind w:firstLine="0"/>
        <w:rPr>
          <w:b/>
        </w:rPr>
      </w:pPr>
      <w:r w:rsidRPr="000344FC">
        <w:rPr>
          <w:b/>
        </w:rPr>
        <w:t xml:space="preserve">Soutěž na podporu excelence </w:t>
      </w:r>
    </w:p>
    <w:p w:rsidR="00B004B5" w:rsidRPr="000344FC" w:rsidRDefault="009E1554" w:rsidP="009E1554">
      <w:pPr>
        <w:ind w:firstLine="0"/>
      </w:pPr>
      <w:r>
        <w:t>Vědecká rada</w:t>
      </w:r>
      <w:r w:rsidR="001C3E05" w:rsidRPr="000344FC">
        <w:t xml:space="preserve"> byla průběžně informována o stavu a průběhu </w:t>
      </w:r>
      <w:r w:rsidR="001C3E05" w:rsidRPr="00C44848">
        <w:t xml:space="preserve">vyhlášené soutěže na projekty na podporu excelence v základním výzkumu, kdy GA ČR </w:t>
      </w:r>
      <w:r w:rsidR="001C3E05" w:rsidRPr="000344FC">
        <w:t>obdržel</w:t>
      </w:r>
      <w:r w:rsidR="00A45A09">
        <w:t>a</w:t>
      </w:r>
      <w:r w:rsidR="001C3E05" w:rsidRPr="000344FC">
        <w:t xml:space="preserve"> 132 návrhů projekt</w:t>
      </w:r>
      <w:r w:rsidR="004D30D9">
        <w:t>ů. B</w:t>
      </w:r>
      <w:r w:rsidR="00B004B5" w:rsidRPr="000344FC">
        <w:t>yl</w:t>
      </w:r>
      <w:r w:rsidR="00A45A09">
        <w:t>a</w:t>
      </w:r>
      <w:r w:rsidR="00B004B5" w:rsidRPr="000344FC">
        <w:t xml:space="preserve"> udělen</w:t>
      </w:r>
      <w:r w:rsidR="00A45A09">
        <w:t>a</w:t>
      </w:r>
      <w:r w:rsidR="00B004B5" w:rsidRPr="000344FC">
        <w:t xml:space="preserve"> </w:t>
      </w:r>
      <w:r w:rsidR="00A45A09">
        <w:t xml:space="preserve">podpora </w:t>
      </w:r>
      <w:r w:rsidR="00B004B5" w:rsidRPr="000344FC">
        <w:t>10 projektů</w:t>
      </w:r>
      <w:r w:rsidR="00A45A09">
        <w:t>m</w:t>
      </w:r>
      <w:r w:rsidR="00B004B5" w:rsidRPr="000344FC">
        <w:t xml:space="preserve"> napříč všemi </w:t>
      </w:r>
      <w:r w:rsidR="00A45A09">
        <w:t xml:space="preserve">vědními </w:t>
      </w:r>
      <w:r w:rsidR="00B004B5" w:rsidRPr="000344FC">
        <w:t xml:space="preserve">obory. </w:t>
      </w:r>
    </w:p>
    <w:p w:rsidR="00D027E2" w:rsidRDefault="00B004B5" w:rsidP="009E1554">
      <w:pPr>
        <w:ind w:firstLine="0"/>
      </w:pPr>
      <w:r w:rsidRPr="000344FC">
        <w:t>Na lednové</w:t>
      </w:r>
      <w:r w:rsidR="004D30D9">
        <w:t>m</w:t>
      </w:r>
      <w:r w:rsidRPr="000344FC">
        <w:t xml:space="preserve"> zasedání se </w:t>
      </w:r>
      <w:r w:rsidR="00A45A09">
        <w:t>v</w:t>
      </w:r>
      <w:r w:rsidR="009E1554">
        <w:t>ědecká rada</w:t>
      </w:r>
      <w:r w:rsidRPr="000344FC">
        <w:t xml:space="preserve"> zabývala podnětem ohledně neudělení </w:t>
      </w:r>
      <w:r w:rsidR="004D30D9">
        <w:t xml:space="preserve">žádného projektu v oboru matematiky, což stěžovatelé kladli do rozporu se třemi udělenými projekty pro fyzikální obory. </w:t>
      </w:r>
      <w:r w:rsidR="00C44848" w:rsidRPr="00C44848">
        <w:t>Vědecká rada k</w:t>
      </w:r>
      <w:r w:rsidR="004D30D9" w:rsidRPr="00C44848">
        <w:t>onstatovala</w:t>
      </w:r>
      <w:r w:rsidR="004D30D9">
        <w:t>, že jí nepřísluší vyjadřovat se k hodnocení jednotlivých projektů</w:t>
      </w:r>
      <w:r w:rsidR="00A45A09">
        <w:t>,</w:t>
      </w:r>
      <w:r w:rsidR="004D30D9">
        <w:t xml:space="preserve"> ani ke stížnostem na průběh hodnotí</w:t>
      </w:r>
      <w:r w:rsidR="007C4E1C">
        <w:t>c</w:t>
      </w:r>
      <w:r w:rsidR="004D30D9">
        <w:t>ího procesu (to je úkolem</w:t>
      </w:r>
      <w:r w:rsidR="00D027E2">
        <w:t xml:space="preserve"> </w:t>
      </w:r>
      <w:r w:rsidR="00A45A09">
        <w:t>k</w:t>
      </w:r>
      <w:r w:rsidR="00D027E2">
        <w:t>ontrolní rady), a že výsledky jednotlivých kol soutěží nemohou plně odrážet spektrum všech vědních oborů v ČR.</w:t>
      </w:r>
    </w:p>
    <w:p w:rsidR="00006422" w:rsidRPr="00AC0F0C" w:rsidRDefault="00006422" w:rsidP="009E1554">
      <w:pPr>
        <w:ind w:firstLine="0"/>
      </w:pPr>
      <w:r w:rsidRPr="00AC0F0C">
        <w:t xml:space="preserve">Na mimořádném zasedání </w:t>
      </w:r>
      <w:r w:rsidR="00A45A09">
        <w:t>v</w:t>
      </w:r>
      <w:r w:rsidR="009E1554">
        <w:t>ědecké rady</w:t>
      </w:r>
      <w:r w:rsidRPr="00AC0F0C">
        <w:t xml:space="preserve"> za přítomnosti představitelů </w:t>
      </w:r>
      <w:r w:rsidR="00A45A09">
        <w:t>k</w:t>
      </w:r>
      <w:r w:rsidRPr="00AC0F0C">
        <w:t xml:space="preserve">ontrolní rady GA ČR byla projednávána stížnost na neudělení </w:t>
      </w:r>
      <w:r w:rsidR="00A45A09">
        <w:t xml:space="preserve">podpory </w:t>
      </w:r>
      <w:r w:rsidRPr="00AC0F0C">
        <w:t>projektů</w:t>
      </w:r>
      <w:r w:rsidR="00A45A09">
        <w:t>m</w:t>
      </w:r>
      <w:r w:rsidRPr="00AC0F0C">
        <w:t xml:space="preserve"> na podporu excelence v rámci </w:t>
      </w:r>
      <w:r w:rsidR="00A45A09">
        <w:t>oborové komise pro společenské a humanitní vědy (OK 4)</w:t>
      </w:r>
      <w:r w:rsidR="00AC0F0C" w:rsidRPr="00AC0F0C">
        <w:t xml:space="preserve">. </w:t>
      </w:r>
    </w:p>
    <w:p w:rsidR="00AC0F0C" w:rsidRPr="00AC0F0C" w:rsidRDefault="00D027E2" w:rsidP="00CA1C7A">
      <w:pPr>
        <w:ind w:firstLine="0"/>
      </w:pPr>
      <w:r>
        <w:t xml:space="preserve">Předseda </w:t>
      </w:r>
      <w:r w:rsidR="00A45A09">
        <w:t>k</w:t>
      </w:r>
      <w:r w:rsidR="00AC0F0C" w:rsidRPr="00AC0F0C">
        <w:t>ontrolní rady zrekapituloval situaci ohledně neudělení</w:t>
      </w:r>
      <w:r w:rsidR="00A45A09">
        <w:t xml:space="preserve"> podpory dvěma projektům, které bylo předmětem stížnosti.</w:t>
      </w:r>
    </w:p>
    <w:p w:rsidR="00AC0F0C" w:rsidRPr="00AC0F0C" w:rsidRDefault="00AC0F0C" w:rsidP="009E1554">
      <w:pPr>
        <w:ind w:firstLine="0"/>
      </w:pPr>
      <w:r w:rsidRPr="00AC0F0C">
        <w:t xml:space="preserve">Předseda </w:t>
      </w:r>
      <w:r w:rsidR="00A45A09">
        <w:t>vědecké rady</w:t>
      </w:r>
      <w:r w:rsidR="00D027E2">
        <w:t xml:space="preserve"> konstatoval, že v důsledku původního rozhodnutí </w:t>
      </w:r>
      <w:r w:rsidR="007C4E1C">
        <w:t>p</w:t>
      </w:r>
      <w:r w:rsidR="00D027E2">
        <w:t>ředsednictva a jeho změn</w:t>
      </w:r>
      <w:r w:rsidR="00A45A09">
        <w:t>y</w:t>
      </w:r>
      <w:r w:rsidR="00D027E2">
        <w:t xml:space="preserve"> po doporučení </w:t>
      </w:r>
      <w:r w:rsidR="00A45A09">
        <w:t>k</w:t>
      </w:r>
      <w:r w:rsidR="00D027E2">
        <w:t>ontrolní rady došlo nakonec k</w:t>
      </w:r>
      <w:r w:rsidR="00A45A09">
        <w:t> </w:t>
      </w:r>
      <w:r w:rsidRPr="00AC0F0C">
        <w:t>udělení</w:t>
      </w:r>
      <w:r w:rsidR="00A45A09">
        <w:t xml:space="preserve"> podpory</w:t>
      </w:r>
      <w:r w:rsidRPr="00AC0F0C">
        <w:t xml:space="preserve"> celkem čtyř</w:t>
      </w:r>
      <w:r w:rsidR="00A45A09">
        <w:t>em</w:t>
      </w:r>
      <w:r w:rsidRPr="00AC0F0C">
        <w:t xml:space="preserve"> projektů</w:t>
      </w:r>
      <w:r w:rsidR="00A45A09">
        <w:t>m</w:t>
      </w:r>
      <w:r w:rsidRPr="00AC0F0C">
        <w:t xml:space="preserve"> na podporu excelence v rámci jed</w:t>
      </w:r>
      <w:r w:rsidR="00D027E2">
        <w:t>i</w:t>
      </w:r>
      <w:r w:rsidRPr="00AC0F0C">
        <w:t>né oborové komise</w:t>
      </w:r>
      <w:r w:rsidR="00D027E2">
        <w:t xml:space="preserve"> (OK4), což je</w:t>
      </w:r>
      <w:r w:rsidRPr="00AC0F0C">
        <w:t xml:space="preserve"> poměrně </w:t>
      </w:r>
      <w:r w:rsidRPr="00AC0F0C">
        <w:lastRenderedPageBreak/>
        <w:t>vysoký počet</w:t>
      </w:r>
      <w:r w:rsidR="00D027E2">
        <w:t>,</w:t>
      </w:r>
      <w:r w:rsidRPr="00AC0F0C">
        <w:t xml:space="preserve"> a požádal o informaci o</w:t>
      </w:r>
      <w:r w:rsidR="007C02ED">
        <w:t xml:space="preserve"> projektech</w:t>
      </w:r>
      <w:r w:rsidRPr="00AC0F0C">
        <w:t> doporučených</w:t>
      </w:r>
      <w:r w:rsidR="007C02ED">
        <w:t xml:space="preserve"> k poskytnutí podpory</w:t>
      </w:r>
      <w:r w:rsidRPr="00AC0F0C">
        <w:t xml:space="preserve"> a</w:t>
      </w:r>
      <w:r w:rsidR="00C00A6D">
        <w:t> </w:t>
      </w:r>
      <w:r w:rsidRPr="00AC0F0C">
        <w:t>projektech v jiných oborových komisích:</w:t>
      </w:r>
    </w:p>
    <w:p w:rsidR="002C7E70" w:rsidRDefault="001F0968" w:rsidP="002C7E70">
      <w:pPr>
        <w:pStyle w:val="Seznamsodrkami1"/>
        <w:ind w:left="425" w:hanging="425"/>
      </w:pPr>
      <w:r w:rsidRPr="00B37241">
        <w:t>oborová komise pro technické vědy (</w:t>
      </w:r>
      <w:r w:rsidR="00AC0F0C" w:rsidRPr="00B37241">
        <w:t>OK</w:t>
      </w:r>
      <w:r w:rsidRPr="00B37241">
        <w:t xml:space="preserve"> </w:t>
      </w:r>
      <w:r w:rsidR="00AC0F0C" w:rsidRPr="00B37241">
        <w:t>1</w:t>
      </w:r>
      <w:r w:rsidRPr="00B37241">
        <w:t>)</w:t>
      </w:r>
      <w:r w:rsidR="00AC0F0C" w:rsidRPr="00B37241">
        <w:t xml:space="preserve"> doporučila k financování pouze jeden projekt, který dle jejího názoru splňoval kritéria projektu na podporu excelence.</w:t>
      </w:r>
    </w:p>
    <w:p w:rsidR="002C7E70" w:rsidRDefault="001F0968" w:rsidP="002C7E70">
      <w:pPr>
        <w:pStyle w:val="Seznamsodrkami1"/>
        <w:ind w:left="425" w:hanging="425"/>
      </w:pPr>
      <w:r w:rsidRPr="002C7E70">
        <w:t>oborová komise pro vědy o neživé přírodě (</w:t>
      </w:r>
      <w:r w:rsidR="00AC0F0C" w:rsidRPr="002C7E70">
        <w:t>OK</w:t>
      </w:r>
      <w:r w:rsidRPr="002C7E70">
        <w:t xml:space="preserve"> </w:t>
      </w:r>
      <w:r w:rsidR="00AC0F0C" w:rsidRPr="002C7E70">
        <w:t>2</w:t>
      </w:r>
      <w:r w:rsidRPr="002C7E70">
        <w:t>)</w:t>
      </w:r>
      <w:r w:rsidR="00AC0F0C" w:rsidRPr="002C7E70">
        <w:t xml:space="preserve"> doporučila k financování čtyři projekty, přičemž předsednictvo</w:t>
      </w:r>
      <w:r w:rsidR="00355DD1" w:rsidRPr="002C7E70">
        <w:t xml:space="preserve"> rozhodlo o</w:t>
      </w:r>
      <w:r w:rsidR="00AC0F0C" w:rsidRPr="002C7E70">
        <w:t xml:space="preserve"> </w:t>
      </w:r>
      <w:r w:rsidR="00885D4F" w:rsidRPr="002C7E70">
        <w:t>udělení</w:t>
      </w:r>
      <w:r w:rsidR="00AC0F0C" w:rsidRPr="002C7E70">
        <w:t> podpor</w:t>
      </w:r>
      <w:r w:rsidR="00355DD1" w:rsidRPr="002C7E70">
        <w:t>y</w:t>
      </w:r>
      <w:r w:rsidR="00AC0F0C" w:rsidRPr="002C7E70">
        <w:t xml:space="preserve"> třem z nich. </w:t>
      </w:r>
    </w:p>
    <w:p w:rsidR="002C7E70" w:rsidRDefault="001F0968" w:rsidP="002C7E70">
      <w:pPr>
        <w:pStyle w:val="Seznamsodrkami1"/>
        <w:ind w:left="425" w:hanging="425"/>
      </w:pPr>
      <w:r w:rsidRPr="002C7E70">
        <w:t>oborová komise pro lékařské a biologické vědy (</w:t>
      </w:r>
      <w:r w:rsidR="00AC0F0C" w:rsidRPr="002C7E70">
        <w:t>OK</w:t>
      </w:r>
      <w:r w:rsidRPr="002C7E70">
        <w:t xml:space="preserve"> </w:t>
      </w:r>
      <w:r w:rsidR="00AC0F0C" w:rsidRPr="002C7E70">
        <w:t>3</w:t>
      </w:r>
      <w:r w:rsidRPr="002C7E70">
        <w:t>)</w:t>
      </w:r>
      <w:r w:rsidR="00AC0F0C" w:rsidRPr="002C7E70">
        <w:t xml:space="preserve"> doporučila k financování jeden projekt v kategorii A, nakonec byl</w:t>
      </w:r>
      <w:r w:rsidR="00355DD1" w:rsidRPr="002C7E70">
        <w:t>a</w:t>
      </w:r>
      <w:r w:rsidR="00AC0F0C" w:rsidRPr="002C7E70">
        <w:t xml:space="preserve"> udělen</w:t>
      </w:r>
      <w:r w:rsidR="00355DD1" w:rsidRPr="002C7E70">
        <w:t>a</w:t>
      </w:r>
      <w:r w:rsidR="00AC0F0C" w:rsidRPr="002C7E70">
        <w:t xml:space="preserve"> </w:t>
      </w:r>
      <w:r w:rsidR="00355DD1" w:rsidRPr="002C7E70">
        <w:t xml:space="preserve">podpora </w:t>
      </w:r>
      <w:r w:rsidR="00AC0F0C" w:rsidRPr="002C7E70">
        <w:t>dv</w:t>
      </w:r>
      <w:r w:rsidR="00355DD1" w:rsidRPr="002C7E70">
        <w:t>ěma</w:t>
      </w:r>
      <w:r w:rsidR="00AC0F0C" w:rsidRPr="002C7E70">
        <w:t xml:space="preserve"> projekt</w:t>
      </w:r>
      <w:r w:rsidR="00355DD1" w:rsidRPr="002C7E70">
        <w:t>ům</w:t>
      </w:r>
      <w:r w:rsidR="00AC0F0C" w:rsidRPr="002C7E70">
        <w:t>.</w:t>
      </w:r>
    </w:p>
    <w:p w:rsidR="002C7E70" w:rsidRDefault="00355DD1" w:rsidP="002C7E70">
      <w:pPr>
        <w:pStyle w:val="Seznamsodrkami1"/>
        <w:ind w:left="425" w:hanging="425"/>
      </w:pPr>
      <w:r w:rsidRPr="002C7E70">
        <w:t>oborová komise pro společenské a humanitní vědy (</w:t>
      </w:r>
      <w:r w:rsidR="00AC0F0C" w:rsidRPr="002C7E70">
        <w:t>OK</w:t>
      </w:r>
      <w:r w:rsidRPr="002C7E70">
        <w:t xml:space="preserve"> </w:t>
      </w:r>
      <w:r w:rsidR="00AC0F0C" w:rsidRPr="002C7E70">
        <w:t>4</w:t>
      </w:r>
      <w:r w:rsidRPr="002C7E70">
        <w:t>)</w:t>
      </w:r>
      <w:r w:rsidR="00AC0F0C" w:rsidRPr="002C7E70">
        <w:t xml:space="preserve"> doporučila k financování čtyři projekty (po odvolání </w:t>
      </w:r>
      <w:r w:rsidRPr="002C7E70">
        <w:t xml:space="preserve">je udělena podpora všem </w:t>
      </w:r>
      <w:r w:rsidR="00885D4F" w:rsidRPr="002C7E70">
        <w:t>čtyřem s</w:t>
      </w:r>
      <w:r w:rsidR="00AC0F0C" w:rsidRPr="002C7E70">
        <w:t> finančním krácením).</w:t>
      </w:r>
    </w:p>
    <w:p w:rsidR="00AC0F0C" w:rsidRPr="002C7E70" w:rsidRDefault="00355DD1" w:rsidP="002C7E70">
      <w:pPr>
        <w:pStyle w:val="Seznamsodrkami1"/>
        <w:ind w:left="425" w:hanging="425"/>
      </w:pPr>
      <w:r w:rsidRPr="002C7E70">
        <w:t>oborová komise pro zemědělské a biologicko-environmentální vědy (</w:t>
      </w:r>
      <w:r w:rsidR="00AC0F0C" w:rsidRPr="002C7E70">
        <w:t>OK5</w:t>
      </w:r>
      <w:r w:rsidRPr="002C7E70">
        <w:t>)</w:t>
      </w:r>
      <w:r w:rsidR="00AC0F0C" w:rsidRPr="002C7E70">
        <w:t xml:space="preserve"> doporučila k financování jeden projekt, který byl v kategorii A</w:t>
      </w:r>
      <w:r w:rsidR="00AC0F0C" w:rsidRPr="002C7E70">
        <w:rPr>
          <w:lang w:val="en-US"/>
        </w:rPr>
        <w:t>;</w:t>
      </w:r>
      <w:r w:rsidR="00AC0F0C" w:rsidRPr="002C7E70">
        <w:t xml:space="preserve"> nakonec byl</w:t>
      </w:r>
      <w:r w:rsidRPr="002C7E70">
        <w:t>o rozhodnuto o</w:t>
      </w:r>
      <w:r w:rsidR="00C00A6D">
        <w:t> </w:t>
      </w:r>
      <w:r w:rsidR="00AC0F0C" w:rsidRPr="002C7E70">
        <w:t>financován</w:t>
      </w:r>
      <w:r w:rsidRPr="002C7E70">
        <w:t>í</w:t>
      </w:r>
      <w:r w:rsidR="00AC0F0C" w:rsidRPr="002C7E70">
        <w:t xml:space="preserve"> i jed</w:t>
      </w:r>
      <w:r w:rsidRPr="002C7E70">
        <w:t>noho</w:t>
      </w:r>
      <w:r w:rsidR="00AC0F0C" w:rsidRPr="002C7E70">
        <w:t xml:space="preserve"> další</w:t>
      </w:r>
      <w:r w:rsidRPr="002C7E70">
        <w:t>ho</w:t>
      </w:r>
      <w:r w:rsidR="00AC0F0C" w:rsidRPr="002C7E70">
        <w:t xml:space="preserve"> projekt</w:t>
      </w:r>
      <w:r w:rsidRPr="002C7E70">
        <w:t>u</w:t>
      </w:r>
      <w:r w:rsidR="00AC0F0C" w:rsidRPr="002C7E70">
        <w:t>, který byl z kategorie B.</w:t>
      </w:r>
    </w:p>
    <w:p w:rsidR="00AC0F0C" w:rsidRPr="00FA52E5" w:rsidRDefault="00AC0F0C" w:rsidP="00FA52E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C0F0C" w:rsidRDefault="00AC0F0C" w:rsidP="00CA1C7A">
      <w:pPr>
        <w:ind w:firstLine="0"/>
      </w:pPr>
      <w:r w:rsidRPr="001646CF">
        <w:t xml:space="preserve">Předseda </w:t>
      </w:r>
      <w:r>
        <w:t xml:space="preserve">GA ČR </w:t>
      </w:r>
      <w:r w:rsidRPr="001646CF">
        <w:t>vysvětlil situaci v oborové komisi pro humanitní a společenské vědy a</w:t>
      </w:r>
      <w:r w:rsidR="00C00A6D">
        <w:t> </w:t>
      </w:r>
      <w:r w:rsidRPr="001646CF">
        <w:t>následně důvody, které vedly předsednictvo k rozhodnutí o neudělení</w:t>
      </w:r>
      <w:r w:rsidR="00355DD1">
        <w:t xml:space="preserve"> podpory</w:t>
      </w:r>
      <w:r w:rsidRPr="001646CF">
        <w:t xml:space="preserve"> d</w:t>
      </w:r>
      <w:r w:rsidR="006677A8">
        <w:t>v</w:t>
      </w:r>
      <w:r w:rsidR="00355DD1">
        <w:t>ěma</w:t>
      </w:r>
      <w:r w:rsidRPr="001646CF">
        <w:t xml:space="preserve"> projektů</w:t>
      </w:r>
      <w:r w:rsidR="00355DD1">
        <w:t>m</w:t>
      </w:r>
      <w:r w:rsidRPr="001646CF">
        <w:t>. O</w:t>
      </w:r>
      <w:r w:rsidR="00355DD1">
        <w:t>K 4</w:t>
      </w:r>
      <w:r w:rsidR="006677A8">
        <w:t xml:space="preserve"> </w:t>
      </w:r>
      <w:r w:rsidRPr="001646CF">
        <w:t>má tradičně ve všech veřejných soutěžích největší počet návrhů projektů, proto i vyšší počet doporučených projektů k financování proporcionálně odpovídá počtu zpracovávaných návrhů. V rámci oborové komise se při rozhodování o udělení dotací projektů</w:t>
      </w:r>
      <w:r w:rsidR="00355DD1">
        <w:t>m</w:t>
      </w:r>
      <w:r w:rsidRPr="001646CF">
        <w:t xml:space="preserve"> </w:t>
      </w:r>
      <w:r>
        <w:t>často</w:t>
      </w:r>
      <w:r w:rsidRPr="001646CF">
        <w:t xml:space="preserve"> střetávají dva tábory (</w:t>
      </w:r>
      <w:r>
        <w:t xml:space="preserve">tzv. </w:t>
      </w:r>
      <w:r w:rsidRPr="001646CF">
        <w:t>tvrdé a měkké vědy). V minulosti byly OK</w:t>
      </w:r>
      <w:r w:rsidR="00355DD1">
        <w:t xml:space="preserve"> 4</w:t>
      </w:r>
      <w:r w:rsidRPr="001646CF">
        <w:t xml:space="preserve"> doporučeny k financování dva </w:t>
      </w:r>
      <w:r>
        <w:t xml:space="preserve">finančně </w:t>
      </w:r>
      <w:r w:rsidRPr="001646CF">
        <w:t xml:space="preserve">velmi </w:t>
      </w:r>
      <w:r>
        <w:t xml:space="preserve">náročné </w:t>
      </w:r>
      <w:r w:rsidRPr="001646CF">
        <w:t>projekty</w:t>
      </w:r>
      <w:r>
        <w:t xml:space="preserve"> na podporu excelence z oblasti filozoficko-historických věd, což později vyvolalo diskusi. </w:t>
      </w:r>
    </w:p>
    <w:p w:rsidR="00AC0F0C" w:rsidRDefault="00AC0F0C" w:rsidP="00CA1C7A">
      <w:pPr>
        <w:ind w:firstLine="0"/>
      </w:pPr>
      <w:r w:rsidRPr="001646CF">
        <w:t xml:space="preserve">Předsednictvo se změnou rozhodnutí financovat všechny čtyři doporučené projekty na základě </w:t>
      </w:r>
      <w:r>
        <w:t>stanoviska</w:t>
      </w:r>
      <w:r w:rsidRPr="001646CF">
        <w:t xml:space="preserve"> kontrolní rady </w:t>
      </w:r>
      <w:r>
        <w:t>(stanovisko kontrolní rady je pro předsednictvo</w:t>
      </w:r>
      <w:r w:rsidR="00355DD1">
        <w:t xml:space="preserve"> podle §</w:t>
      </w:r>
      <w:r w:rsidR="00C00A6D">
        <w:t> </w:t>
      </w:r>
      <w:r w:rsidR="00355DD1">
        <w:t>36</w:t>
      </w:r>
      <w:r w:rsidR="00C00A6D">
        <w:t> </w:t>
      </w:r>
      <w:r w:rsidR="00355DD1">
        <w:t xml:space="preserve">odst. 7 </w:t>
      </w:r>
      <w:r w:rsidR="00355DD1" w:rsidRPr="0082040A">
        <w:t>zákon</w:t>
      </w:r>
      <w:r w:rsidR="00355DD1">
        <w:t>a</w:t>
      </w:r>
      <w:r w:rsidR="00355DD1" w:rsidRPr="0082040A">
        <w:t xml:space="preserve"> </w:t>
      </w:r>
      <w:r w:rsidR="009975A7">
        <w:t xml:space="preserve">č. 130/2002 Sb., </w:t>
      </w:r>
      <w:r w:rsidR="00355DD1" w:rsidRPr="0082040A">
        <w:t>o podpoře výzkumu, experimentálního vývoje a inovací</w:t>
      </w:r>
      <w:r w:rsidR="009975A7">
        <w:t xml:space="preserve"> z veřejných prostředků a o změně některých souvisejících zákonů, ve znění pozdějších předpisů,</w:t>
      </w:r>
      <w:r>
        <w:t xml:space="preserve"> závazné) </w:t>
      </w:r>
      <w:r w:rsidR="00D153C1">
        <w:t xml:space="preserve">souhlasí a </w:t>
      </w:r>
      <w:r w:rsidRPr="001646CF">
        <w:t>zároveň přijalo i její druhé doporučení ohledně finančního auditu, který by</w:t>
      </w:r>
      <w:r w:rsidR="00355DD1">
        <w:t xml:space="preserve"> v budoucnu</w:t>
      </w:r>
      <w:r w:rsidRPr="001646CF">
        <w:t xml:space="preserve"> odborně posoudil výši a adekvátnost požadovaných finančních prostředků u velmi drahých projektů. </w:t>
      </w:r>
    </w:p>
    <w:p w:rsidR="00AC0F0C" w:rsidRDefault="00AC0F0C" w:rsidP="00AC0F0C">
      <w:pPr>
        <w:spacing w:after="0"/>
      </w:pPr>
    </w:p>
    <w:p w:rsidR="00AC0F0C" w:rsidRDefault="00AC0F0C" w:rsidP="00CA1C7A">
      <w:pPr>
        <w:spacing w:after="0"/>
        <w:ind w:firstLine="0"/>
      </w:pPr>
      <w:r>
        <w:t xml:space="preserve">Po rozsáhlé diskusi </w:t>
      </w:r>
      <w:r w:rsidR="00355DD1">
        <w:t>v</w:t>
      </w:r>
      <w:r w:rsidR="009E1554">
        <w:t>ědeck</w:t>
      </w:r>
      <w:r w:rsidR="00355DD1">
        <w:t>á</w:t>
      </w:r>
      <w:r w:rsidR="009E1554">
        <w:t xml:space="preserve"> rad</w:t>
      </w:r>
      <w:r w:rsidR="00355DD1">
        <w:t>a</w:t>
      </w:r>
      <w:r>
        <w:t xml:space="preserve"> přijal</w:t>
      </w:r>
      <w:r w:rsidR="00355DD1">
        <w:t>a</w:t>
      </w:r>
      <w:r>
        <w:t xml:space="preserve"> následující stanovisko. </w:t>
      </w:r>
      <w:r w:rsidRPr="008A0091">
        <w:t xml:space="preserve">Vědecká rada se seznámila se stanoviskem </w:t>
      </w:r>
      <w:r w:rsidR="00355DD1">
        <w:t>k</w:t>
      </w:r>
      <w:r w:rsidRPr="008A0091">
        <w:t>ontrolní rady GA</w:t>
      </w:r>
      <w:r>
        <w:t> </w:t>
      </w:r>
      <w:r w:rsidR="00C44848">
        <w:t>ČR ke stížnosti</w:t>
      </w:r>
      <w:r w:rsidRPr="00C44848">
        <w:t xml:space="preserve"> k průběhu soutěže projektů na podporu excelence s počátkem řešení v roce 2014. Vědecká rada je znepokojena </w:t>
      </w:r>
      <w:r w:rsidRPr="008A0091">
        <w:t>nesouladem v otázce uznatelných nákladů, který vznikl mezi OK4 a předsednictvem GA</w:t>
      </w:r>
      <w:r>
        <w:t> </w:t>
      </w:r>
      <w:r w:rsidRPr="008A0091">
        <w:t>ČR při hodnocení center excelence. V</w:t>
      </w:r>
      <w:r>
        <w:t xml:space="preserve">ědecká rada </w:t>
      </w:r>
      <w:r w:rsidRPr="008A0091">
        <w:t>bude o tomto problému dále jednat v rámci širší koncepční diskuse o</w:t>
      </w:r>
      <w:r w:rsidR="00C00A6D">
        <w:t> </w:t>
      </w:r>
      <w:r w:rsidRPr="008A0091">
        <w:t>uznatelných nákladech grantů GA</w:t>
      </w:r>
      <w:r>
        <w:t> </w:t>
      </w:r>
      <w:r w:rsidRPr="008A0091">
        <w:t>ČR. V</w:t>
      </w:r>
      <w:r>
        <w:t>ědecká rada</w:t>
      </w:r>
      <w:r w:rsidRPr="008A0091">
        <w:t xml:space="preserve"> na základě stanoviska </w:t>
      </w:r>
      <w:r>
        <w:t>kontrolní rady</w:t>
      </w:r>
      <w:r w:rsidRPr="008A0091">
        <w:t xml:space="preserve"> GA ČR bere na vědomí, že nebyly porušeny právní předpisy a </w:t>
      </w:r>
      <w:r>
        <w:t>kontrolní rada</w:t>
      </w:r>
      <w:r w:rsidRPr="008A0091">
        <w:t xml:space="preserve"> GA</w:t>
      </w:r>
      <w:r>
        <w:t> </w:t>
      </w:r>
      <w:r w:rsidRPr="008A0091">
        <w:t xml:space="preserve">ČR </w:t>
      </w:r>
      <w:r w:rsidR="00355DD1">
        <w:t>změnila</w:t>
      </w:r>
      <w:r w:rsidR="006677A8">
        <w:t xml:space="preserve"> </w:t>
      </w:r>
      <w:r w:rsidRPr="008A0091">
        <w:t>rozhodnutí předsednictva GA</w:t>
      </w:r>
      <w:r>
        <w:t> </w:t>
      </w:r>
      <w:r w:rsidRPr="008A0091">
        <w:t xml:space="preserve">ČR </w:t>
      </w:r>
      <w:r w:rsidR="00355DD1">
        <w:t xml:space="preserve">ve smyslu </w:t>
      </w:r>
      <w:r w:rsidRPr="008A0091">
        <w:t xml:space="preserve">udělení </w:t>
      </w:r>
      <w:r w:rsidR="00355DD1">
        <w:t xml:space="preserve">podpory </w:t>
      </w:r>
      <w:r w:rsidRPr="008A0091">
        <w:t>center excelence v OK4 na celkem 4 projekty.</w:t>
      </w:r>
    </w:p>
    <w:p w:rsidR="00AC0F0C" w:rsidRPr="00B27723" w:rsidRDefault="00AC0F0C" w:rsidP="00AC0F0C">
      <w:pPr>
        <w:spacing w:after="0"/>
      </w:pPr>
    </w:p>
    <w:p w:rsidR="005008F4" w:rsidRPr="000344FC" w:rsidRDefault="005008F4" w:rsidP="00CA1C7A">
      <w:pPr>
        <w:ind w:firstLine="0"/>
        <w:rPr>
          <w:b/>
        </w:rPr>
      </w:pPr>
      <w:r w:rsidRPr="000344FC">
        <w:rPr>
          <w:b/>
        </w:rPr>
        <w:t>Junior</w:t>
      </w:r>
      <w:r w:rsidR="00D75BF8">
        <w:rPr>
          <w:b/>
        </w:rPr>
        <w:t>ské</w:t>
      </w:r>
      <w:r w:rsidRPr="000344FC">
        <w:rPr>
          <w:b/>
        </w:rPr>
        <w:t xml:space="preserve"> granty</w:t>
      </w:r>
    </w:p>
    <w:p w:rsidR="00B004B5" w:rsidRPr="000344FC" w:rsidRDefault="001C3E05" w:rsidP="00CA1C7A">
      <w:pPr>
        <w:ind w:firstLine="0"/>
      </w:pPr>
      <w:r w:rsidRPr="000344FC">
        <w:t xml:space="preserve">Z iniciativy </w:t>
      </w:r>
      <w:r w:rsidR="00355DD1">
        <w:t>vědecké rady</w:t>
      </w:r>
      <w:r w:rsidR="006677A8">
        <w:t xml:space="preserve"> </w:t>
      </w:r>
      <w:r w:rsidRPr="000344FC">
        <w:t>byl připraven návrh zří</w:t>
      </w:r>
      <w:r w:rsidR="00FA52E5">
        <w:t>zení nové skupiny projektů nazva</w:t>
      </w:r>
      <w:r w:rsidRPr="000344FC">
        <w:t xml:space="preserve">né </w:t>
      </w:r>
      <w:r w:rsidRPr="004843D5">
        <w:t>Junior</w:t>
      </w:r>
      <w:r w:rsidR="00D75BF8" w:rsidRPr="004843D5">
        <w:t>ské</w:t>
      </w:r>
      <w:r w:rsidRPr="004843D5">
        <w:t xml:space="preserve"> granty</w:t>
      </w:r>
      <w:r w:rsidRPr="000344FC">
        <w:t>, které mají podpořit nejlepší mladé badatele a v neposlední řadě přisp</w:t>
      </w:r>
      <w:r w:rsidR="00FA52E5">
        <w:t>ět k</w:t>
      </w:r>
      <w:r w:rsidR="00C00A6D">
        <w:t> </w:t>
      </w:r>
      <w:r w:rsidR="00FA52E5">
        <w:t xml:space="preserve">posílení </w:t>
      </w:r>
      <w:r w:rsidR="00FD0403">
        <w:t>úspěšnosti</w:t>
      </w:r>
      <w:r w:rsidRPr="000344FC">
        <w:t xml:space="preserve"> mladých badatelů v žádostech o projekty v </w:t>
      </w:r>
      <w:proofErr w:type="spellStart"/>
      <w:r w:rsidRPr="000344FC">
        <w:t>European</w:t>
      </w:r>
      <w:proofErr w:type="spellEnd"/>
      <w:r w:rsidRPr="000344FC">
        <w:t xml:space="preserve"> </w:t>
      </w:r>
      <w:proofErr w:type="spellStart"/>
      <w:r w:rsidRPr="000344FC">
        <w:t>Research</w:t>
      </w:r>
      <w:proofErr w:type="spellEnd"/>
      <w:r w:rsidRPr="000344FC">
        <w:t xml:space="preserve"> </w:t>
      </w:r>
      <w:proofErr w:type="spellStart"/>
      <w:r w:rsidRPr="000344FC">
        <w:t>Council</w:t>
      </w:r>
      <w:proofErr w:type="spellEnd"/>
      <w:r w:rsidRPr="000344FC">
        <w:t>.</w:t>
      </w:r>
      <w:r w:rsidR="00FD0403">
        <w:t xml:space="preserve"> Z analýzy úspěšnosti žadatelů z ČR totiž vyplývá, že slabinou jejich projektů je velmi často </w:t>
      </w:r>
      <w:r w:rsidR="00FD0403">
        <w:lastRenderedPageBreak/>
        <w:t>skutečnost, že se v době podání</w:t>
      </w:r>
      <w:r w:rsidR="000E5E79">
        <w:t xml:space="preserve"> návrhu</w:t>
      </w:r>
      <w:r w:rsidR="00FD0403">
        <w:t xml:space="preserve"> projektu nemohou vykázat</w:t>
      </w:r>
      <w:r w:rsidR="006C0AE0">
        <w:t xml:space="preserve"> vedením vlastního projektu nebo týmu.</w:t>
      </w:r>
      <w:r w:rsidRPr="000344FC">
        <w:t xml:space="preserve"> </w:t>
      </w:r>
    </w:p>
    <w:p w:rsidR="00B004B5" w:rsidRPr="000344FC" w:rsidRDefault="00B004B5" w:rsidP="00CA1C7A">
      <w:pPr>
        <w:pStyle w:val="Odstavecseseznamem"/>
        <w:spacing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344FC">
        <w:rPr>
          <w:rFonts w:ascii="Times New Roman" w:hAnsi="Times New Roman"/>
          <w:sz w:val="24"/>
          <w:szCs w:val="24"/>
        </w:rPr>
        <w:t>Soutěž byla vyhlášena na jaře 2014</w:t>
      </w:r>
      <w:r w:rsidR="000E5E79">
        <w:rPr>
          <w:rFonts w:ascii="Times New Roman" w:hAnsi="Times New Roman"/>
          <w:sz w:val="24"/>
          <w:szCs w:val="24"/>
        </w:rPr>
        <w:t>.</w:t>
      </w:r>
      <w:r w:rsidR="006C0AE0">
        <w:rPr>
          <w:rFonts w:ascii="Times New Roman" w:hAnsi="Times New Roman"/>
          <w:sz w:val="24"/>
          <w:szCs w:val="24"/>
        </w:rPr>
        <w:t xml:space="preserve"> </w:t>
      </w:r>
      <w:r w:rsidR="000E5E79">
        <w:rPr>
          <w:rFonts w:ascii="Times New Roman" w:hAnsi="Times New Roman"/>
          <w:sz w:val="24"/>
          <w:szCs w:val="24"/>
        </w:rPr>
        <w:t xml:space="preserve">Zároveň </w:t>
      </w:r>
      <w:r w:rsidR="006C0AE0">
        <w:rPr>
          <w:rFonts w:ascii="Times New Roman" w:hAnsi="Times New Roman"/>
          <w:sz w:val="24"/>
          <w:szCs w:val="24"/>
        </w:rPr>
        <w:t>s vyhlášením Junior</w:t>
      </w:r>
      <w:r w:rsidR="00D75BF8">
        <w:rPr>
          <w:rFonts w:ascii="Times New Roman" w:hAnsi="Times New Roman"/>
          <w:sz w:val="24"/>
          <w:szCs w:val="24"/>
        </w:rPr>
        <w:t>ských</w:t>
      </w:r>
      <w:r w:rsidR="006C0AE0">
        <w:rPr>
          <w:rFonts w:ascii="Times New Roman" w:hAnsi="Times New Roman"/>
          <w:sz w:val="24"/>
          <w:szCs w:val="24"/>
        </w:rPr>
        <w:t xml:space="preserve"> grantů bylo rozhodnuto o ukončení soutěže o </w:t>
      </w:r>
      <w:proofErr w:type="spellStart"/>
      <w:r w:rsidR="006C0AE0">
        <w:rPr>
          <w:rFonts w:ascii="Times New Roman" w:hAnsi="Times New Roman"/>
          <w:sz w:val="24"/>
          <w:szCs w:val="24"/>
        </w:rPr>
        <w:t>postdoktorské</w:t>
      </w:r>
      <w:proofErr w:type="spellEnd"/>
      <w:r w:rsidR="006C0AE0">
        <w:rPr>
          <w:rFonts w:ascii="Times New Roman" w:hAnsi="Times New Roman"/>
          <w:sz w:val="24"/>
          <w:szCs w:val="24"/>
        </w:rPr>
        <w:t xml:space="preserve"> projekty. </w:t>
      </w:r>
      <w:r w:rsidR="00F15127">
        <w:rPr>
          <w:rFonts w:ascii="Times New Roman" w:hAnsi="Times New Roman"/>
          <w:sz w:val="24"/>
          <w:szCs w:val="24"/>
        </w:rPr>
        <w:t xml:space="preserve">V souvislosti s vyhlášením soutěže (a hlavně v návaznosti na </w:t>
      </w:r>
      <w:r w:rsidR="00036546">
        <w:rPr>
          <w:rFonts w:ascii="Times New Roman" w:hAnsi="Times New Roman"/>
          <w:sz w:val="24"/>
          <w:szCs w:val="24"/>
        </w:rPr>
        <w:t xml:space="preserve">ukončení udělování </w:t>
      </w:r>
      <w:proofErr w:type="spellStart"/>
      <w:r w:rsidR="00036546">
        <w:rPr>
          <w:rFonts w:ascii="Times New Roman" w:hAnsi="Times New Roman"/>
          <w:sz w:val="24"/>
          <w:szCs w:val="24"/>
        </w:rPr>
        <w:t>postdoktor</w:t>
      </w:r>
      <w:r w:rsidR="00F15127">
        <w:rPr>
          <w:rFonts w:ascii="Times New Roman" w:hAnsi="Times New Roman"/>
          <w:sz w:val="24"/>
          <w:szCs w:val="24"/>
        </w:rPr>
        <w:t>ských</w:t>
      </w:r>
      <w:proofErr w:type="spellEnd"/>
      <w:r w:rsidR="00F15127">
        <w:rPr>
          <w:rFonts w:ascii="Times New Roman" w:hAnsi="Times New Roman"/>
          <w:sz w:val="24"/>
          <w:szCs w:val="24"/>
        </w:rPr>
        <w:t xml:space="preserve"> projektů) vznikla ve vědecké komunitě bohatá </w:t>
      </w:r>
      <w:r w:rsidR="00A417E2">
        <w:rPr>
          <w:rFonts w:ascii="Times New Roman" w:hAnsi="Times New Roman"/>
          <w:sz w:val="24"/>
          <w:szCs w:val="24"/>
        </w:rPr>
        <w:t>diskuse.</w:t>
      </w:r>
      <w:r w:rsidR="00F15127">
        <w:rPr>
          <w:rFonts w:ascii="Times New Roman" w:hAnsi="Times New Roman"/>
          <w:sz w:val="24"/>
          <w:szCs w:val="24"/>
        </w:rPr>
        <w:t xml:space="preserve"> </w:t>
      </w:r>
    </w:p>
    <w:p w:rsidR="0062153D" w:rsidRPr="000344FC" w:rsidRDefault="00A417E2" w:rsidP="00CA1C7A">
      <w:pPr>
        <w:ind w:firstLine="0"/>
      </w:pPr>
      <w:r>
        <w:t>Řadu kritických ohlasů vyvolala</w:t>
      </w:r>
      <w:r w:rsidR="005008F4" w:rsidRPr="000344FC">
        <w:t xml:space="preserve"> podmínka </w:t>
      </w:r>
      <w:r w:rsidR="00102B4E">
        <w:t>šesti</w:t>
      </w:r>
      <w:r w:rsidR="005008F4" w:rsidRPr="000344FC">
        <w:t>měsíč</w:t>
      </w:r>
      <w:r>
        <w:t xml:space="preserve">ní zahraniční stáže u uchazečů. </w:t>
      </w:r>
      <w:r w:rsidR="009E1554">
        <w:t xml:space="preserve">Vědecká rada </w:t>
      </w:r>
      <w:r>
        <w:t xml:space="preserve">považuje souvislou zahraniční stáž pro mladé badatele za nesmírně důležitou součást jejich kurikula, kterou nelze plnohodnotně nahradit několika krátkými pobyty v cizině. </w:t>
      </w:r>
      <w:r w:rsidR="0062153D">
        <w:t xml:space="preserve">Po obsáhlé diskusi na dvou zasedáních </w:t>
      </w:r>
      <w:r w:rsidR="000E5E79">
        <w:t>v</w:t>
      </w:r>
      <w:r w:rsidR="009E1554">
        <w:t xml:space="preserve">ědecká rada </w:t>
      </w:r>
      <w:r w:rsidR="0062153D">
        <w:t xml:space="preserve">dospěla k většinovému názoru, že doporučuje </w:t>
      </w:r>
      <w:r w:rsidR="0062153D" w:rsidRPr="000344FC">
        <w:t xml:space="preserve">umožnit řádně zdůvodněné výjimky a v odůvodněných případech jednu šestiměsíční stáž nahradit dvěma kratšími stážemi. Vědecká rada na základě hlasování doporučuje neumožňovat výjimky </w:t>
      </w:r>
      <w:r w:rsidR="002855B9">
        <w:t xml:space="preserve">mezi jednotlivými obory. </w:t>
      </w:r>
    </w:p>
    <w:p w:rsidR="005008F4" w:rsidRPr="000344FC" w:rsidRDefault="00A417E2" w:rsidP="00CA1C7A">
      <w:pPr>
        <w:ind w:firstLine="0"/>
      </w:pPr>
      <w:r>
        <w:t>Diskuse proběhla i o věkovém limitu pro uchazeče v souvislosti s nástupem mateřské dovolen</w:t>
      </w:r>
      <w:r w:rsidR="007C4E1C">
        <w:t>é</w:t>
      </w:r>
      <w:r w:rsidR="005008F4" w:rsidRPr="000344FC">
        <w:t xml:space="preserve"> </w:t>
      </w:r>
      <w:r w:rsidR="007C4E1C">
        <w:t xml:space="preserve">a </w:t>
      </w:r>
      <w:r w:rsidR="005008F4" w:rsidRPr="000344FC">
        <w:t>otázk</w:t>
      </w:r>
      <w:r w:rsidR="000E5E79">
        <w:t>ou</w:t>
      </w:r>
      <w:r w:rsidR="005008F4" w:rsidRPr="000344FC">
        <w:t xml:space="preserve"> mateřské/rodičovské dovolené. </w:t>
      </w:r>
      <w:r w:rsidR="0062153D">
        <w:t>Zde došlo k </w:t>
      </w:r>
      <w:r w:rsidR="005008F4" w:rsidRPr="000344FC">
        <w:t>nepochopení</w:t>
      </w:r>
      <w:r w:rsidR="0062153D">
        <w:t xml:space="preserve"> nebo zkreslení, </w:t>
      </w:r>
      <w:r w:rsidR="007C4E1C">
        <w:t>p</w:t>
      </w:r>
      <w:r w:rsidR="0062153D">
        <w:t xml:space="preserve">rotože ze </w:t>
      </w:r>
      <w:r w:rsidR="000E5E79">
        <w:t>z</w:t>
      </w:r>
      <w:r w:rsidR="0062153D">
        <w:t>adávací dokumentace jasně vyplývá, že doba,</w:t>
      </w:r>
      <w:r w:rsidR="005008F4" w:rsidRPr="000344FC">
        <w:t xml:space="preserve"> strávená na mateřské/rodičovské dovolené</w:t>
      </w:r>
      <w:r w:rsidR="0062153D">
        <w:t>,</w:t>
      </w:r>
      <w:r w:rsidR="005008F4" w:rsidRPr="000344FC">
        <w:t xml:space="preserve"> se do lhůty </w:t>
      </w:r>
      <w:r w:rsidR="0062153D">
        <w:t xml:space="preserve">8 let </w:t>
      </w:r>
      <w:r w:rsidR="005008F4" w:rsidRPr="000344FC">
        <w:t xml:space="preserve">od ukončení Ph.D. studia nezapočítává. </w:t>
      </w:r>
    </w:p>
    <w:p w:rsidR="005008F4" w:rsidRPr="000344FC" w:rsidRDefault="0062153D" w:rsidP="00CA1C7A">
      <w:pPr>
        <w:ind w:firstLine="0"/>
      </w:pPr>
      <w:r>
        <w:t xml:space="preserve">Přesto, aby uchazečům s rodičovskými povinnostmi ještě lépe vyšla vstříc, shodla se </w:t>
      </w:r>
      <w:r w:rsidR="000E5E79">
        <w:t>v</w:t>
      </w:r>
      <w:r w:rsidR="009E1554">
        <w:t xml:space="preserve">ědecká rada </w:t>
      </w:r>
      <w:r w:rsidR="005008F4" w:rsidRPr="000344FC">
        <w:t xml:space="preserve">v diskusi </w:t>
      </w:r>
      <w:r>
        <w:t>na návrhu na</w:t>
      </w:r>
      <w:r w:rsidR="00361882">
        <w:t xml:space="preserve"> odstranění </w:t>
      </w:r>
      <w:r w:rsidR="005008F4" w:rsidRPr="000344FC">
        <w:t>věkové hranice 35 let a ponechání pouze 8leté lhůty od dokončení studia, přičemž do této lhůty se nezapočítává rodičovská dovolená.</w:t>
      </w:r>
    </w:p>
    <w:p w:rsidR="005008F4" w:rsidRPr="000344FC" w:rsidRDefault="005008F4" w:rsidP="000344FC">
      <w:pPr>
        <w:spacing w:after="0"/>
      </w:pPr>
    </w:p>
    <w:p w:rsidR="00483206" w:rsidRPr="000344FC" w:rsidRDefault="00483206" w:rsidP="00CA1C7A">
      <w:pPr>
        <w:ind w:firstLine="0"/>
        <w:rPr>
          <w:b/>
        </w:rPr>
      </w:pPr>
      <w:r w:rsidRPr="000344FC">
        <w:rPr>
          <w:b/>
        </w:rPr>
        <w:t xml:space="preserve">Nová kategorie hodnocení </w:t>
      </w:r>
      <w:proofErr w:type="spellStart"/>
      <w:r w:rsidRPr="000344FC">
        <w:rPr>
          <w:b/>
        </w:rPr>
        <w:t>Cn</w:t>
      </w:r>
      <w:proofErr w:type="spellEnd"/>
    </w:p>
    <w:p w:rsidR="00361882" w:rsidRDefault="009E1554" w:rsidP="00CA1C7A">
      <w:pPr>
        <w:ind w:firstLine="0"/>
      </w:pPr>
      <w:r>
        <w:t>Vědecká rada</w:t>
      </w:r>
      <w:r w:rsidR="00483206" w:rsidRPr="000344FC">
        <w:t xml:space="preserve"> byla informována o důvodech, které vedly </w:t>
      </w:r>
      <w:r w:rsidR="009975A7">
        <w:t>předsednictvo GA ČR k návrhu na </w:t>
      </w:r>
      <w:r w:rsidR="00483206" w:rsidRPr="000344FC">
        <w:t xml:space="preserve">zavedení nové kategorie hodnocení </w:t>
      </w:r>
      <w:proofErr w:type="spellStart"/>
      <w:r w:rsidR="00483206" w:rsidRPr="000344FC">
        <w:t>Cn</w:t>
      </w:r>
      <w:proofErr w:type="spellEnd"/>
      <w:r w:rsidR="00483206" w:rsidRPr="000344FC">
        <w:t xml:space="preserve">. </w:t>
      </w:r>
      <w:proofErr w:type="spellStart"/>
      <w:r w:rsidR="00483206" w:rsidRPr="000344FC">
        <w:t>Panelisté</w:t>
      </w:r>
      <w:proofErr w:type="spellEnd"/>
      <w:r w:rsidR="00483206" w:rsidRPr="000344FC">
        <w:t xml:space="preserve"> si v m</w:t>
      </w:r>
      <w:r w:rsidR="009975A7">
        <w:t>inulosti opakovaně stěžovali na </w:t>
      </w:r>
      <w:r w:rsidR="00483206" w:rsidRPr="000344FC">
        <w:t>velmi nízkou kvalitu některých návrhů pro</w:t>
      </w:r>
      <w:r w:rsidR="00361882">
        <w:t>jektů a na fakt, že takto slabé</w:t>
      </w:r>
      <w:r w:rsidR="00483206" w:rsidRPr="000344FC">
        <w:t xml:space="preserve"> návrhy projektů jsou podávány</w:t>
      </w:r>
      <w:r w:rsidR="000E5E79">
        <w:t xml:space="preserve"> opakovaně</w:t>
      </w:r>
      <w:r w:rsidR="00483206" w:rsidRPr="000344FC">
        <w:t xml:space="preserve"> do dalších veřejnýc</w:t>
      </w:r>
      <w:r w:rsidR="00361882">
        <w:t xml:space="preserve">h soutěží </w:t>
      </w:r>
      <w:r w:rsidR="009975A7">
        <w:t>beze změny a jakékoli reakce na </w:t>
      </w:r>
      <w:r w:rsidR="00361882">
        <w:t>odborné posudky</w:t>
      </w:r>
      <w:r w:rsidR="00483206" w:rsidRPr="000344FC">
        <w:t xml:space="preserve"> a doporučení panelů. Opako</w:t>
      </w:r>
      <w:r w:rsidR="00361882">
        <w:t>vané hodnocení vyloženě slabých</w:t>
      </w:r>
      <w:r w:rsidR="00483206" w:rsidRPr="000344FC">
        <w:t xml:space="preserve"> návrhů projektů zbytečně zatěžuje </w:t>
      </w:r>
      <w:proofErr w:type="spellStart"/>
      <w:r w:rsidR="00483206" w:rsidRPr="000344FC">
        <w:t>panelisty</w:t>
      </w:r>
      <w:proofErr w:type="spellEnd"/>
      <w:r w:rsidR="00483206" w:rsidRPr="000344FC">
        <w:t xml:space="preserve"> v již tak poměrně náročné práci během hodnoticího procesu a zároveň zbytečně zatěžuje rozpočet GA ČR. </w:t>
      </w:r>
    </w:p>
    <w:p w:rsidR="00483206" w:rsidRPr="000344FC" w:rsidRDefault="00483206" w:rsidP="00CA1C7A">
      <w:pPr>
        <w:ind w:firstLine="0"/>
      </w:pPr>
      <w:r w:rsidRPr="000344FC">
        <w:t xml:space="preserve">Bohužel </w:t>
      </w:r>
      <w:r w:rsidR="00361882">
        <w:t>došlo k tomu, že vědecká komunita vyhodnotila informaci GA</w:t>
      </w:r>
      <w:r w:rsidR="000E5E79">
        <w:t xml:space="preserve"> </w:t>
      </w:r>
      <w:r w:rsidR="00361882">
        <w:t xml:space="preserve">ČR </w:t>
      </w:r>
      <w:r w:rsidR="000E0E26">
        <w:t xml:space="preserve">o penalizaci slabých projektů tak, že se bude jednat o projekty, hodnocené jako „C“, tj. o celou třetinu všech podávaných projektů. </w:t>
      </w:r>
      <w:r w:rsidR="000E0E26" w:rsidRPr="000344FC">
        <w:t xml:space="preserve">Kategorie </w:t>
      </w:r>
      <w:r w:rsidR="000E0E26">
        <w:t>„</w:t>
      </w:r>
      <w:proofErr w:type="spellStart"/>
      <w:r w:rsidR="000E0E26" w:rsidRPr="000344FC">
        <w:t>Cn</w:t>
      </w:r>
      <w:proofErr w:type="spellEnd"/>
      <w:r w:rsidR="000E0E26">
        <w:t xml:space="preserve">“ (jak byla později nazvána) přitom </w:t>
      </w:r>
      <w:r w:rsidR="000E0E26" w:rsidRPr="000344FC">
        <w:t>představuje</w:t>
      </w:r>
      <w:r w:rsidR="000E0E26">
        <w:t xml:space="preserve"> takové </w:t>
      </w:r>
      <w:r w:rsidR="000E0E26" w:rsidRPr="000344FC">
        <w:t>návrhy projektů, kt</w:t>
      </w:r>
      <w:r w:rsidR="000E0E26">
        <w:t xml:space="preserve">eré vykazují velmi závažné nedostatky. </w:t>
      </w:r>
      <w:r w:rsidR="000E0E26" w:rsidRPr="000344FC">
        <w:t xml:space="preserve">Představitelé GA ČR </w:t>
      </w:r>
      <w:r w:rsidR="009975A7">
        <w:t>po </w:t>
      </w:r>
      <w:r w:rsidR="000E0E26">
        <w:t xml:space="preserve">diskusi na </w:t>
      </w:r>
      <w:r w:rsidR="000E5E79">
        <w:t>v</w:t>
      </w:r>
      <w:r w:rsidR="00091075">
        <w:t xml:space="preserve">ědecké radě </w:t>
      </w:r>
      <w:r w:rsidR="000E0E26" w:rsidRPr="000344FC">
        <w:t>připustili, že strohé oznámení na webu mohlo část veřejnosti zmást a pro větší srozumitelnost m</w:t>
      </w:r>
      <w:r w:rsidR="002855B9">
        <w:t xml:space="preserve">ělo </w:t>
      </w:r>
      <w:r w:rsidR="000E0E26" w:rsidRPr="000344FC">
        <w:t>být jinak naformulováno.</w:t>
      </w:r>
    </w:p>
    <w:p w:rsidR="00483206" w:rsidRPr="000344FC" w:rsidRDefault="00483206" w:rsidP="00CA1C7A">
      <w:pPr>
        <w:ind w:firstLine="0"/>
      </w:pPr>
      <w:r w:rsidRPr="000344FC">
        <w:t xml:space="preserve">Předseda </w:t>
      </w:r>
      <w:r w:rsidR="000E5E79">
        <w:t>v</w:t>
      </w:r>
      <w:r w:rsidR="00091075">
        <w:t>ědecké rady</w:t>
      </w:r>
      <w:r w:rsidRPr="000344FC">
        <w:t xml:space="preserve"> upozornil na to, </w:t>
      </w:r>
      <w:r w:rsidR="002855B9">
        <w:t xml:space="preserve">že </w:t>
      </w:r>
      <w:r w:rsidR="000E5E79">
        <w:t>v</w:t>
      </w:r>
      <w:r w:rsidR="00091075">
        <w:t>ědecká rada</w:t>
      </w:r>
      <w:r w:rsidRPr="000344FC">
        <w:t xml:space="preserve"> byla informována jen o principu a</w:t>
      </w:r>
      <w:r w:rsidR="00C00A6D">
        <w:t> </w:t>
      </w:r>
      <w:r w:rsidRPr="000344FC">
        <w:t xml:space="preserve">nikoliv o vlastní realizaci, a že dokument, který zveřejnilo </w:t>
      </w:r>
      <w:r w:rsidR="000E5E79">
        <w:t>předsednictvo</w:t>
      </w:r>
      <w:r w:rsidR="00492B21">
        <w:t xml:space="preserve"> </w:t>
      </w:r>
      <w:r w:rsidRPr="000344FC">
        <w:t>v den vyhlášení soutěže</w:t>
      </w:r>
      <w:r w:rsidR="000E0E26">
        <w:t>,</w:t>
      </w:r>
      <w:r w:rsidRPr="000344FC">
        <w:t xml:space="preserve"> byl nedostatečný</w:t>
      </w:r>
      <w:r w:rsidR="000E0E26">
        <w:t>, zavádějící</w:t>
      </w:r>
      <w:r w:rsidRPr="000344FC">
        <w:t xml:space="preserve"> a nedefinoval zřetelná kritéria</w:t>
      </w:r>
      <w:r w:rsidR="000E0E26">
        <w:t xml:space="preserve"> pro zařazení projektu do kategorie </w:t>
      </w:r>
      <w:proofErr w:type="spellStart"/>
      <w:r w:rsidR="000E0E26">
        <w:t>Cn</w:t>
      </w:r>
      <w:proofErr w:type="spellEnd"/>
      <w:r w:rsidR="000E0E26">
        <w:t xml:space="preserve"> (tato </w:t>
      </w:r>
      <w:r w:rsidRPr="000344FC">
        <w:t>kritéria vznikala</w:t>
      </w:r>
      <w:r w:rsidR="000E0E26">
        <w:t xml:space="preserve"> teprve</w:t>
      </w:r>
      <w:r w:rsidRPr="000344FC">
        <w:t xml:space="preserve"> následně</w:t>
      </w:r>
      <w:r w:rsidR="000E0E26">
        <w:t>)</w:t>
      </w:r>
      <w:r w:rsidRPr="000344FC">
        <w:t xml:space="preserve">. Dále konstatoval, že problematika opakovaného podávání návrhů projektů nízké odborné úrovně se v minulosti na vědecké radě diskutovala a v principu lze s tímto opatřením souhlasit. Opatření ale mělo být lépe komunikováno uvnitř poradních orgánů a vůči veřejnosti. Většinový názor odborné veřejnosti je, že vyřadit </w:t>
      </w:r>
      <w:r w:rsidR="000E0E26">
        <w:t xml:space="preserve">a penalizovat </w:t>
      </w:r>
      <w:r w:rsidRPr="000344FC">
        <w:t xml:space="preserve">nekvalitní projekty je v principu akceptovatelné, ale musí být jasně definovaná pravidla před tím, než se opatření uvede do praxe. Opatření může být zavedeno až poté, co budou kritéria pro </w:t>
      </w:r>
      <w:proofErr w:type="spellStart"/>
      <w:r w:rsidRPr="000344FC">
        <w:t>Cn</w:t>
      </w:r>
      <w:proofErr w:type="spellEnd"/>
      <w:r w:rsidRPr="000344FC">
        <w:t xml:space="preserve"> řádně projednána s vědeckou radou, RVVI a</w:t>
      </w:r>
      <w:r w:rsidR="00C00A6D">
        <w:t> </w:t>
      </w:r>
      <w:r w:rsidRPr="000344FC">
        <w:t>vládou</w:t>
      </w:r>
      <w:r w:rsidR="000E5E79">
        <w:t>,</w:t>
      </w:r>
      <w:r w:rsidRPr="000344FC">
        <w:t xml:space="preserve"> a proběhne pilotní projekt. </w:t>
      </w:r>
    </w:p>
    <w:p w:rsidR="00483206" w:rsidRPr="000344FC" w:rsidRDefault="00483206" w:rsidP="00492B21">
      <w:pPr>
        <w:ind w:firstLine="0"/>
      </w:pPr>
      <w:r w:rsidRPr="000344FC">
        <w:lastRenderedPageBreak/>
        <w:t xml:space="preserve">V příštím roce tedy GA ČR za zařazení do kategorie </w:t>
      </w:r>
      <w:proofErr w:type="spellStart"/>
      <w:r w:rsidRPr="000344FC">
        <w:t>Cn</w:t>
      </w:r>
      <w:proofErr w:type="spellEnd"/>
      <w:r w:rsidRPr="000344FC">
        <w:t xml:space="preserve"> </w:t>
      </w:r>
      <w:r w:rsidR="000E0E26">
        <w:t>uchazeče penalizovat</w:t>
      </w:r>
      <w:r w:rsidRPr="000344FC">
        <w:t xml:space="preserve"> nebude. V rámci pilotního projektu v roce 2014 bude také zjištěno, zda jsou panely schopny zodpovědně vyhodnotit zamýšlenou kategorii </w:t>
      </w:r>
      <w:proofErr w:type="spellStart"/>
      <w:r w:rsidRPr="000344FC">
        <w:t>Cn</w:t>
      </w:r>
      <w:proofErr w:type="spellEnd"/>
      <w:r w:rsidRPr="000344FC">
        <w:t xml:space="preserve">. Vědecká rada nemá námitek, aby se navrhovatelé a spolunavrhovatelé, kteří předkládají velmi nekvalitní návrhy projektů, nemohli účastnit následující rok soutěže GA ČR, jestliže jejich návrh byl hodnocen stupněm </w:t>
      </w:r>
      <w:proofErr w:type="spellStart"/>
      <w:r w:rsidRPr="000344FC">
        <w:t>Cn</w:t>
      </w:r>
      <w:proofErr w:type="spellEnd"/>
      <w:r w:rsidRPr="000344FC">
        <w:t xml:space="preserve">. Chápe to jako způsob zamezení inflace podávání nekvalitních projektů. Navrhovatelům hodnocených projektů </w:t>
      </w:r>
      <w:proofErr w:type="spellStart"/>
      <w:r w:rsidRPr="000344FC">
        <w:t>Cn</w:t>
      </w:r>
      <w:proofErr w:type="spellEnd"/>
      <w:r w:rsidRPr="000344FC">
        <w:t xml:space="preserve"> je třeba následně sdělit důvody takového hodnocení. Tento postup povede k větší transparentnosti procesu zařazení do kategorie </w:t>
      </w:r>
      <w:proofErr w:type="spellStart"/>
      <w:r w:rsidRPr="000344FC">
        <w:t>Cn</w:t>
      </w:r>
      <w:proofErr w:type="spellEnd"/>
      <w:r w:rsidRPr="000344FC">
        <w:t>.</w:t>
      </w:r>
      <w:r w:rsidRPr="000344FC" w:rsidDel="00F56BCA">
        <w:t xml:space="preserve"> </w:t>
      </w:r>
    </w:p>
    <w:p w:rsidR="00483206" w:rsidRPr="000344FC" w:rsidRDefault="00483206" w:rsidP="00CA1C7A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344FC">
        <w:rPr>
          <w:rFonts w:ascii="Times New Roman" w:hAnsi="Times New Roman"/>
          <w:sz w:val="24"/>
          <w:szCs w:val="24"/>
        </w:rPr>
        <w:t xml:space="preserve">V roce 2014 </w:t>
      </w:r>
      <w:r w:rsidR="00EE0186">
        <w:rPr>
          <w:rFonts w:ascii="Times New Roman" w:hAnsi="Times New Roman"/>
          <w:sz w:val="24"/>
          <w:szCs w:val="24"/>
        </w:rPr>
        <w:t xml:space="preserve">byla tedy </w:t>
      </w:r>
      <w:r w:rsidRPr="000344FC">
        <w:rPr>
          <w:rFonts w:ascii="Times New Roman" w:hAnsi="Times New Roman"/>
          <w:sz w:val="24"/>
          <w:szCs w:val="24"/>
        </w:rPr>
        <w:t xml:space="preserve">kategorie </w:t>
      </w:r>
      <w:proofErr w:type="spellStart"/>
      <w:r w:rsidRPr="000344FC">
        <w:rPr>
          <w:rFonts w:ascii="Times New Roman" w:hAnsi="Times New Roman"/>
          <w:sz w:val="24"/>
          <w:szCs w:val="24"/>
        </w:rPr>
        <w:t>Cn</w:t>
      </w:r>
      <w:proofErr w:type="spellEnd"/>
      <w:r w:rsidR="000E0E26" w:rsidRPr="000E0E26">
        <w:rPr>
          <w:rFonts w:ascii="Times New Roman" w:hAnsi="Times New Roman"/>
          <w:sz w:val="24"/>
          <w:szCs w:val="24"/>
        </w:rPr>
        <w:t xml:space="preserve"> </w:t>
      </w:r>
      <w:r w:rsidR="00EE0186">
        <w:rPr>
          <w:rFonts w:ascii="Times New Roman" w:hAnsi="Times New Roman"/>
          <w:sz w:val="24"/>
          <w:szCs w:val="24"/>
        </w:rPr>
        <w:t>pilotně</w:t>
      </w:r>
      <w:r w:rsidR="000E0E26" w:rsidRPr="000344FC">
        <w:rPr>
          <w:rFonts w:ascii="Times New Roman" w:hAnsi="Times New Roman"/>
          <w:sz w:val="24"/>
          <w:szCs w:val="24"/>
        </w:rPr>
        <w:t xml:space="preserve"> ověřena</w:t>
      </w:r>
      <w:r w:rsidRPr="000344FC">
        <w:rPr>
          <w:rFonts w:ascii="Times New Roman" w:hAnsi="Times New Roman"/>
          <w:sz w:val="24"/>
          <w:szCs w:val="24"/>
        </w:rPr>
        <w:t xml:space="preserve">. Z celkového počtu podaných návrhů projektů v letošní soutěži (2 133 NP) bylo navrženo do kategorie </w:t>
      </w:r>
      <w:proofErr w:type="spellStart"/>
      <w:r w:rsidRPr="000344FC">
        <w:rPr>
          <w:rFonts w:ascii="Times New Roman" w:hAnsi="Times New Roman"/>
          <w:sz w:val="24"/>
          <w:szCs w:val="24"/>
        </w:rPr>
        <w:t>Cn</w:t>
      </w:r>
      <w:proofErr w:type="spellEnd"/>
      <w:r w:rsidRPr="000344FC">
        <w:rPr>
          <w:rFonts w:ascii="Times New Roman" w:hAnsi="Times New Roman"/>
          <w:sz w:val="24"/>
          <w:szCs w:val="24"/>
        </w:rPr>
        <w:t xml:space="preserve"> celkem 21 projektů. Vědecká rada doporučuje kategorii </w:t>
      </w:r>
      <w:proofErr w:type="spellStart"/>
      <w:r w:rsidRPr="000344FC">
        <w:rPr>
          <w:rFonts w:ascii="Times New Roman" w:hAnsi="Times New Roman"/>
          <w:sz w:val="24"/>
          <w:szCs w:val="24"/>
        </w:rPr>
        <w:t>Cn</w:t>
      </w:r>
      <w:proofErr w:type="spellEnd"/>
      <w:r w:rsidRPr="000344FC">
        <w:rPr>
          <w:rFonts w:ascii="Times New Roman" w:hAnsi="Times New Roman"/>
          <w:sz w:val="24"/>
          <w:szCs w:val="24"/>
        </w:rPr>
        <w:t xml:space="preserve"> uplatnit v příští soutěži, a to v ostrém režimu se zjednodušenými formuláři, tedy s tím, že navrhovatelé velmi nekvalitních projektů nebudou oprávněni podat návrh projektu v dalším roce. </w:t>
      </w:r>
    </w:p>
    <w:p w:rsidR="00483206" w:rsidRPr="000344FC" w:rsidRDefault="00483206" w:rsidP="00492B21">
      <w:pPr>
        <w:spacing w:after="0"/>
        <w:ind w:firstLine="0"/>
      </w:pPr>
    </w:p>
    <w:p w:rsidR="00492B21" w:rsidRDefault="005008F4" w:rsidP="00CA1C7A">
      <w:pPr>
        <w:ind w:firstLine="0"/>
        <w:rPr>
          <w:b/>
        </w:rPr>
      </w:pPr>
      <w:r w:rsidRPr="000344FC">
        <w:rPr>
          <w:b/>
        </w:rPr>
        <w:t xml:space="preserve">Princip </w:t>
      </w:r>
      <w:proofErr w:type="spellStart"/>
      <w:r w:rsidRPr="000344FC">
        <w:rPr>
          <w:b/>
        </w:rPr>
        <w:t>Lead</w:t>
      </w:r>
      <w:proofErr w:type="spellEnd"/>
      <w:r w:rsidRPr="000344FC">
        <w:rPr>
          <w:b/>
        </w:rPr>
        <w:t xml:space="preserve"> </w:t>
      </w:r>
      <w:proofErr w:type="spellStart"/>
      <w:r w:rsidRPr="000344FC">
        <w:rPr>
          <w:b/>
        </w:rPr>
        <w:t>Agency</w:t>
      </w:r>
      <w:proofErr w:type="spellEnd"/>
    </w:p>
    <w:p w:rsidR="00EE0186" w:rsidRDefault="000E5E79" w:rsidP="00CA1C7A">
      <w:pPr>
        <w:ind w:firstLine="0"/>
      </w:pPr>
      <w:r>
        <w:t>Vědecká rada</w:t>
      </w:r>
      <w:r w:rsidR="00492B21">
        <w:t xml:space="preserve"> </w:t>
      </w:r>
      <w:r w:rsidR="005008F4" w:rsidRPr="000344FC">
        <w:t xml:space="preserve">podporuje princip </w:t>
      </w:r>
      <w:proofErr w:type="spellStart"/>
      <w:r w:rsidR="007C4E1C">
        <w:t>L</w:t>
      </w:r>
      <w:r w:rsidR="005008F4" w:rsidRPr="000344FC">
        <w:t>ead</w:t>
      </w:r>
      <w:proofErr w:type="spellEnd"/>
      <w:r w:rsidR="005008F4" w:rsidRPr="000344FC">
        <w:t xml:space="preserve"> </w:t>
      </w:r>
      <w:proofErr w:type="spellStart"/>
      <w:r w:rsidR="005008F4" w:rsidRPr="000344FC">
        <w:t>Agency</w:t>
      </w:r>
      <w:proofErr w:type="spellEnd"/>
      <w:r w:rsidR="005008F4" w:rsidRPr="000344FC">
        <w:t xml:space="preserve"> a průběžně byla informována o spolupráci mezi </w:t>
      </w:r>
      <w:r w:rsidR="002855B9">
        <w:t xml:space="preserve">GA ČR a </w:t>
      </w:r>
      <w:r w:rsidR="005008F4" w:rsidRPr="000344FC">
        <w:t>zahraničními agenturami</w:t>
      </w:r>
      <w:r w:rsidR="002855B9">
        <w:t xml:space="preserve">. Bylo dokončené </w:t>
      </w:r>
      <w:r w:rsidR="00EE0186">
        <w:t xml:space="preserve">upravené memorandum s německou </w:t>
      </w:r>
      <w:r w:rsidR="005008F4" w:rsidRPr="000344FC">
        <w:t>DFG a připravuje se podpis</w:t>
      </w:r>
      <w:r w:rsidR="002855B9">
        <w:t xml:space="preserve"> smlouvy </w:t>
      </w:r>
      <w:r w:rsidR="005008F4" w:rsidRPr="000344FC">
        <w:t>s </w:t>
      </w:r>
      <w:proofErr w:type="spellStart"/>
      <w:r w:rsidR="005008F4" w:rsidRPr="000344FC">
        <w:t>tchaj-wanskou</w:t>
      </w:r>
      <w:proofErr w:type="spellEnd"/>
      <w:r w:rsidR="005008F4" w:rsidRPr="000344FC">
        <w:t xml:space="preserve"> agenturou (NSC). V prvních 2</w:t>
      </w:r>
      <w:r w:rsidR="009975A7">
        <w:t> až 3 </w:t>
      </w:r>
      <w:r w:rsidR="005008F4" w:rsidRPr="000344FC">
        <w:t>letech budou LA zahraniční agentury</w:t>
      </w:r>
      <w:r>
        <w:t>, a to</w:t>
      </w:r>
      <w:r w:rsidR="00EE0186">
        <w:t xml:space="preserve"> </w:t>
      </w:r>
      <w:r w:rsidR="005008F4" w:rsidRPr="000344FC">
        <w:t xml:space="preserve">do doby, než bude systém implementován do stávajícího systému GA ČR.  </w:t>
      </w:r>
    </w:p>
    <w:p w:rsidR="00B004B5" w:rsidRPr="000344FC" w:rsidRDefault="00EE0186" w:rsidP="00CA1C7A">
      <w:pPr>
        <w:ind w:firstLine="0"/>
      </w:pPr>
      <w:r>
        <w:t>Bylo</w:t>
      </w:r>
      <w:r w:rsidRPr="000344FC">
        <w:t xml:space="preserve"> podepsáno Memorandum </w:t>
      </w:r>
      <w:proofErr w:type="spellStart"/>
      <w:r w:rsidRPr="000344FC">
        <w:t>of</w:t>
      </w:r>
      <w:proofErr w:type="spellEnd"/>
      <w:r w:rsidRPr="000344FC">
        <w:t xml:space="preserve"> </w:t>
      </w:r>
      <w:proofErr w:type="spellStart"/>
      <w:r w:rsidRPr="000344FC">
        <w:t>Understanding</w:t>
      </w:r>
      <w:proofErr w:type="spellEnd"/>
      <w:r w:rsidRPr="000344FC">
        <w:t xml:space="preserve"> s rakouskou agenturou pro vědu a výzkum (FWF)</w:t>
      </w:r>
      <w:r>
        <w:t xml:space="preserve">. </w:t>
      </w:r>
      <w:r w:rsidR="00B004B5" w:rsidRPr="000344FC">
        <w:t>Veřejná soutěž česko-rakouských projektů na principu LA byla otevřena s</w:t>
      </w:r>
      <w:r>
        <w:t>e</w:t>
      </w:r>
      <w:r w:rsidR="00B004B5" w:rsidRPr="000344FC">
        <w:t xml:space="preserve"> </w:t>
      </w:r>
      <w:r>
        <w:t>lhůtou</w:t>
      </w:r>
      <w:r w:rsidR="00B004B5" w:rsidRPr="000344FC">
        <w:t xml:space="preserve"> pro podávání návrhů projektů - 12.</w:t>
      </w:r>
      <w:r w:rsidR="000E5E79">
        <w:t xml:space="preserve"> února</w:t>
      </w:r>
      <w:r w:rsidR="00B004B5" w:rsidRPr="000344FC">
        <w:t>2014. Projekty jsou podávány a hodnoceny v letošním roce na rakouské straně. GA ČR pouze obdrží kopie návrhů a dodatek k financím podaných projektů a hodnotic</w:t>
      </w:r>
      <w:r>
        <w:t>ího procesu se neúčastní. Je při</w:t>
      </w:r>
      <w:r w:rsidR="00B004B5" w:rsidRPr="000344FC">
        <w:t>p</w:t>
      </w:r>
      <w:r w:rsidR="007C4E1C">
        <w:t>ravován</w:t>
      </w:r>
      <w:r w:rsidR="000E5E79">
        <w:t>a spolupráce na</w:t>
      </w:r>
      <w:r w:rsidR="007C4E1C">
        <w:t xml:space="preserve"> </w:t>
      </w:r>
      <w:r w:rsidR="00B004B5" w:rsidRPr="000344FC">
        <w:t>podobn</w:t>
      </w:r>
      <w:r w:rsidR="000E5E79">
        <w:t>ém</w:t>
      </w:r>
      <w:r w:rsidR="00B004B5" w:rsidRPr="000344FC">
        <w:t xml:space="preserve"> princip</w:t>
      </w:r>
      <w:r w:rsidR="000E5E79">
        <w:t>u</w:t>
      </w:r>
      <w:r w:rsidR="00B004B5" w:rsidRPr="000344FC">
        <w:t xml:space="preserve"> s DFG Německo. </w:t>
      </w:r>
    </w:p>
    <w:p w:rsidR="00B004B5" w:rsidRPr="000344FC" w:rsidRDefault="00B004B5" w:rsidP="000344FC">
      <w:pPr>
        <w:pStyle w:val="Odstavecseseznamem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5008F4" w:rsidRPr="000344FC" w:rsidRDefault="00EE0186" w:rsidP="00CA1C7A">
      <w:pPr>
        <w:pStyle w:val="Odstavecseseznamem"/>
        <w:spacing w:after="12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Hodnotící panely</w:t>
      </w:r>
      <w:r w:rsidR="005008F4" w:rsidRPr="000344FC">
        <w:rPr>
          <w:rFonts w:ascii="Times New Roman" w:hAnsi="Times New Roman"/>
          <w:b/>
          <w:sz w:val="24"/>
          <w:szCs w:val="24"/>
        </w:rPr>
        <w:t xml:space="preserve"> </w:t>
      </w:r>
    </w:p>
    <w:p w:rsidR="005008F4" w:rsidRPr="000344FC" w:rsidRDefault="005008F4" w:rsidP="00CA1C7A">
      <w:pPr>
        <w:pStyle w:val="Odstavecseseznamem"/>
        <w:spacing w:after="12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0344FC">
        <w:rPr>
          <w:rFonts w:ascii="Times New Roman" w:hAnsi="Times New Roman"/>
          <w:sz w:val="24"/>
          <w:szCs w:val="24"/>
        </w:rPr>
        <w:t xml:space="preserve">Vědecká rada se také zabývala podněty na rozšíření počtu hodnotících panelů. </w:t>
      </w:r>
    </w:p>
    <w:p w:rsidR="005008F4" w:rsidRPr="000344FC" w:rsidRDefault="005008F4" w:rsidP="00CA1C7A">
      <w:pPr>
        <w:ind w:firstLine="0"/>
      </w:pPr>
      <w:r w:rsidRPr="000344FC">
        <w:t>Současný panelový systém GA ČR byl vytvořen v roce 2008, poprvé vyhlášen v roce 2009 a</w:t>
      </w:r>
      <w:r w:rsidR="00C00A6D">
        <w:t> </w:t>
      </w:r>
      <w:r w:rsidRPr="000344FC">
        <w:t>zaveden od roku 2010. V</w:t>
      </w:r>
      <w:r w:rsidR="000E5E79">
        <w:t>ědecká rada</w:t>
      </w:r>
      <w:r w:rsidRPr="000344FC">
        <w:t xml:space="preserve"> se v diskusi shodla, že po několikaletém fungování nastala doba na vyhodnocení kvality funkčnosti celého systému (rozložení panelů, efektivnost jednotlivých panelů, kvalita podávaných projektů do </w:t>
      </w:r>
      <w:r w:rsidR="00EE0186">
        <w:t xml:space="preserve">jednotlivých </w:t>
      </w:r>
      <w:r w:rsidRPr="000344FC">
        <w:t xml:space="preserve">panelů a </w:t>
      </w:r>
      <w:r w:rsidR="000E5E79">
        <w:t>oborových komisí</w:t>
      </w:r>
      <w:r w:rsidR="00EE0186">
        <w:t>, m</w:t>
      </w:r>
      <w:r w:rsidR="007C4E1C">
        <w:t>o</w:t>
      </w:r>
      <w:r w:rsidR="00EE0186">
        <w:t>žnost snížení počtu panelů a vytvoření širších, multioborových panelů</w:t>
      </w:r>
      <w:r w:rsidRPr="000344FC">
        <w:t xml:space="preserve">). </w:t>
      </w:r>
    </w:p>
    <w:p w:rsidR="005008F4" w:rsidRPr="000344FC" w:rsidRDefault="00EE0186" w:rsidP="00CA1C7A">
      <w:pPr>
        <w:ind w:firstLine="0"/>
      </w:pPr>
      <w:r>
        <w:t xml:space="preserve">Předsednictvo </w:t>
      </w:r>
      <w:r w:rsidR="005008F4" w:rsidRPr="000344FC">
        <w:t xml:space="preserve">GA ČR </w:t>
      </w:r>
      <w:r>
        <w:t>přivítalo</w:t>
      </w:r>
      <w:r w:rsidR="00D30BBF">
        <w:t xml:space="preserve"> iniciativu v</w:t>
      </w:r>
      <w:r w:rsidR="000E5E79">
        <w:t>ědecké rady</w:t>
      </w:r>
      <w:r w:rsidR="005008F4" w:rsidRPr="000344FC">
        <w:t>, ale zároveň upozorňuje, že vznik mezioborových panelů/programů bez navýšení finančních prostředků v současnosti není realistick</w:t>
      </w:r>
      <w:r w:rsidR="002855B9">
        <w:t>ý</w:t>
      </w:r>
      <w:r w:rsidR="005008F4" w:rsidRPr="000344FC">
        <w:t xml:space="preserve">. Nicméně je to téma, kterým je možné se zabývat v dlouhodobějším horizontu. Je možná varianta, kdy by počet panelů byl obecně </w:t>
      </w:r>
      <w:proofErr w:type="gramStart"/>
      <w:r w:rsidR="005008F4" w:rsidRPr="000344FC">
        <w:t>snížen a jednotlivé</w:t>
      </w:r>
      <w:proofErr w:type="gramEnd"/>
      <w:r w:rsidR="005008F4" w:rsidRPr="000344FC">
        <w:t xml:space="preserve"> panely by měly větší počet členů a měly tak širší odborný záběr. Dále je třeba vyhodnotit kvalitu všech disciplín, kvalitu osob a institucí. </w:t>
      </w:r>
    </w:p>
    <w:p w:rsidR="005008F4" w:rsidRPr="00EE0186" w:rsidRDefault="00EE0186" w:rsidP="00EE0186">
      <w:pPr>
        <w:tabs>
          <w:tab w:val="left" w:pos="3766"/>
        </w:tabs>
        <w:jc w:val="left"/>
        <w:rPr>
          <w:b/>
        </w:rPr>
      </w:pPr>
      <w:r w:rsidRPr="00EE0186">
        <w:rPr>
          <w:b/>
        </w:rPr>
        <w:tab/>
      </w:r>
    </w:p>
    <w:p w:rsidR="005008F4" w:rsidRPr="00EE0186" w:rsidRDefault="00EE0186" w:rsidP="00BE331D">
      <w:pPr>
        <w:pStyle w:val="Odstavecseseznamem"/>
        <w:spacing w:after="12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Hrazení mzdových nákladů z grantových prostředků</w:t>
      </w:r>
      <w:r w:rsidR="005008F4" w:rsidRPr="00EE0186">
        <w:rPr>
          <w:rFonts w:ascii="Times New Roman" w:hAnsi="Times New Roman"/>
          <w:b/>
          <w:sz w:val="24"/>
          <w:szCs w:val="24"/>
        </w:rPr>
        <w:t xml:space="preserve"> – progresivní spoluúčast</w:t>
      </w:r>
    </w:p>
    <w:p w:rsidR="005008F4" w:rsidRPr="000344FC" w:rsidRDefault="00EE0186" w:rsidP="00BE331D">
      <w:pPr>
        <w:pStyle w:val="Odstavecseseznamem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Problematika mzdových prostředků v nákladech projektů</w:t>
      </w:r>
      <w:r w:rsidR="005008F4" w:rsidRPr="000344FC">
        <w:rPr>
          <w:rFonts w:ascii="Times New Roman" w:hAnsi="Times New Roman"/>
          <w:sz w:val="24"/>
          <w:szCs w:val="24"/>
        </w:rPr>
        <w:t xml:space="preserve"> je dlouhodobě diskutována. Žádat poskytovatele o mzdy v projektu je možnost, nikoli povinnost. Mnoho institucí, resp. jejich vedení, </w:t>
      </w:r>
      <w:r>
        <w:rPr>
          <w:rFonts w:ascii="Times New Roman" w:hAnsi="Times New Roman"/>
          <w:sz w:val="24"/>
          <w:szCs w:val="24"/>
        </w:rPr>
        <w:t xml:space="preserve">však </w:t>
      </w:r>
      <w:r w:rsidR="005008F4" w:rsidRPr="000344FC">
        <w:rPr>
          <w:rFonts w:ascii="Times New Roman" w:hAnsi="Times New Roman"/>
          <w:sz w:val="24"/>
          <w:szCs w:val="24"/>
        </w:rPr>
        <w:t>přímo ukládá navrhovatelům, aby do rozpočtu projektu mzdy zahrnovali v</w:t>
      </w:r>
      <w:r w:rsidR="00C00A6D">
        <w:rPr>
          <w:rFonts w:ascii="Times New Roman" w:hAnsi="Times New Roman"/>
          <w:sz w:val="24"/>
          <w:szCs w:val="24"/>
        </w:rPr>
        <w:t> </w:t>
      </w:r>
      <w:r w:rsidR="005008F4" w:rsidRPr="000344FC">
        <w:rPr>
          <w:rFonts w:ascii="Times New Roman" w:hAnsi="Times New Roman"/>
          <w:sz w:val="24"/>
          <w:szCs w:val="24"/>
        </w:rPr>
        <w:t xml:space="preserve">maximální dovolené míře. </w:t>
      </w:r>
      <w:r w:rsidR="00091075">
        <w:rPr>
          <w:rFonts w:ascii="Times New Roman" w:hAnsi="Times New Roman"/>
          <w:sz w:val="24"/>
          <w:szCs w:val="24"/>
        </w:rPr>
        <w:t>Vědecká rada</w:t>
      </w:r>
      <w:r>
        <w:rPr>
          <w:rFonts w:ascii="Times New Roman" w:hAnsi="Times New Roman"/>
          <w:sz w:val="24"/>
          <w:szCs w:val="24"/>
        </w:rPr>
        <w:t xml:space="preserve"> opakovaně upozorňovala, </w:t>
      </w:r>
      <w:r w:rsidR="004F68FA">
        <w:rPr>
          <w:rFonts w:ascii="Times New Roman" w:hAnsi="Times New Roman"/>
          <w:sz w:val="24"/>
          <w:szCs w:val="24"/>
        </w:rPr>
        <w:t xml:space="preserve">že zatímco mzdy </w:t>
      </w:r>
      <w:r w:rsidR="004F68FA">
        <w:rPr>
          <w:rFonts w:ascii="Times New Roman" w:hAnsi="Times New Roman"/>
          <w:sz w:val="24"/>
          <w:szCs w:val="24"/>
        </w:rPr>
        <w:lastRenderedPageBreak/>
        <w:t xml:space="preserve">účelově zaměstnaných pracovníků </w:t>
      </w:r>
      <w:r w:rsidR="004F68FA" w:rsidRPr="00185346">
        <w:rPr>
          <w:rFonts w:ascii="Times New Roman" w:hAnsi="Times New Roman"/>
          <w:sz w:val="24"/>
          <w:szCs w:val="24"/>
        </w:rPr>
        <w:t>(</w:t>
      </w:r>
      <w:r w:rsidR="00185346">
        <w:rPr>
          <w:rFonts w:ascii="Times New Roman" w:hAnsi="Times New Roman"/>
          <w:sz w:val="24"/>
          <w:szCs w:val="24"/>
        </w:rPr>
        <w:t xml:space="preserve">Ph.D. studentů a </w:t>
      </w:r>
      <w:proofErr w:type="spellStart"/>
      <w:r w:rsidR="00185346">
        <w:rPr>
          <w:rFonts w:ascii="Times New Roman" w:hAnsi="Times New Roman"/>
          <w:sz w:val="24"/>
          <w:szCs w:val="24"/>
        </w:rPr>
        <w:t>postdok</w:t>
      </w:r>
      <w:r w:rsidR="00BE331D" w:rsidRPr="00185346">
        <w:rPr>
          <w:rFonts w:ascii="Times New Roman" w:hAnsi="Times New Roman"/>
          <w:sz w:val="24"/>
          <w:szCs w:val="24"/>
        </w:rPr>
        <w:t>ů</w:t>
      </w:r>
      <w:proofErr w:type="spellEnd"/>
      <w:r w:rsidR="004F68FA">
        <w:rPr>
          <w:rFonts w:ascii="Times New Roman" w:hAnsi="Times New Roman"/>
          <w:sz w:val="24"/>
          <w:szCs w:val="24"/>
        </w:rPr>
        <w:t>) jsou logickou a oprávněnou součástí nákladů projektu,</w:t>
      </w:r>
      <w:r>
        <w:rPr>
          <w:rFonts w:ascii="Times New Roman" w:hAnsi="Times New Roman"/>
          <w:sz w:val="24"/>
          <w:szCs w:val="24"/>
        </w:rPr>
        <w:t xml:space="preserve"> mzdy klíčových pracovníků instituci nositele, podílejících se na řešení projektu, silně zatěžují </w:t>
      </w:r>
      <w:r w:rsidR="004F68FA">
        <w:rPr>
          <w:rFonts w:ascii="Times New Roman" w:hAnsi="Times New Roman"/>
          <w:sz w:val="24"/>
          <w:szCs w:val="24"/>
        </w:rPr>
        <w:t xml:space="preserve">jejich </w:t>
      </w:r>
      <w:r>
        <w:rPr>
          <w:rFonts w:ascii="Times New Roman" w:hAnsi="Times New Roman"/>
          <w:sz w:val="24"/>
          <w:szCs w:val="24"/>
        </w:rPr>
        <w:t>rozpočty</w:t>
      </w:r>
      <w:r w:rsidR="004F68F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přitom de fa</w:t>
      </w:r>
      <w:r w:rsidR="007C4E1C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to nahrazují institucionální financování</w:t>
      </w:r>
      <w:r w:rsidR="004F68FA">
        <w:rPr>
          <w:rFonts w:ascii="Times New Roman" w:hAnsi="Times New Roman"/>
          <w:sz w:val="24"/>
          <w:szCs w:val="24"/>
        </w:rPr>
        <w:t xml:space="preserve">. Předsednictvo </w:t>
      </w:r>
      <w:r w:rsidR="005008F4" w:rsidRPr="000344FC">
        <w:rPr>
          <w:rFonts w:ascii="Times New Roman" w:hAnsi="Times New Roman"/>
          <w:sz w:val="24"/>
          <w:szCs w:val="24"/>
        </w:rPr>
        <w:t>GA ČR navrhl</w:t>
      </w:r>
      <w:r w:rsidR="004F68FA">
        <w:rPr>
          <w:rFonts w:ascii="Times New Roman" w:hAnsi="Times New Roman"/>
          <w:sz w:val="24"/>
          <w:szCs w:val="24"/>
        </w:rPr>
        <w:t>o</w:t>
      </w:r>
      <w:r w:rsidR="005008F4" w:rsidRPr="000344FC">
        <w:rPr>
          <w:rFonts w:ascii="Times New Roman" w:hAnsi="Times New Roman"/>
          <w:sz w:val="24"/>
          <w:szCs w:val="24"/>
        </w:rPr>
        <w:t xml:space="preserve"> vědecké radě diskutovat variantu, že na finanční prostředky, které jsou určeny na mzdy, by bylo uvaleno progresivní spolufinancování. Tím by bylo možné přimět navrhovatele a uchazeče, aby byli ve svých </w:t>
      </w:r>
      <w:r w:rsidR="006077EA">
        <w:rPr>
          <w:rFonts w:ascii="Times New Roman" w:hAnsi="Times New Roman"/>
          <w:sz w:val="24"/>
          <w:szCs w:val="24"/>
        </w:rPr>
        <w:t>mzdových požadavcích umírnění, a úměrně se podíleli na mzdových nákladech těch řešitelů projektu, kteří patří ke kmenovým zaměstnancům instituce (a mají tedy zpravidla vyšší plat)</w:t>
      </w:r>
      <w:r w:rsidR="005008F4" w:rsidRPr="000344FC">
        <w:rPr>
          <w:rFonts w:ascii="Times New Roman" w:hAnsi="Times New Roman"/>
          <w:sz w:val="24"/>
          <w:szCs w:val="24"/>
        </w:rPr>
        <w:t xml:space="preserve">. Uvolněné finanční prostředky by </w:t>
      </w:r>
      <w:r w:rsidR="005008F4" w:rsidRPr="00BE331D">
        <w:rPr>
          <w:rFonts w:ascii="Times New Roman" w:hAnsi="Times New Roman"/>
          <w:sz w:val="24"/>
          <w:szCs w:val="24"/>
        </w:rPr>
        <w:t>pak bylo možné využít pro jiné legitimní požadavky návrhů projektů.</w:t>
      </w:r>
      <w:r w:rsidR="00203A5D" w:rsidRPr="00BE331D">
        <w:rPr>
          <w:rFonts w:ascii="Times New Roman" w:hAnsi="Times New Roman"/>
          <w:sz w:val="24"/>
          <w:szCs w:val="24"/>
        </w:rPr>
        <w:t xml:space="preserve"> </w:t>
      </w:r>
    </w:p>
    <w:p w:rsidR="005008F4" w:rsidRPr="000344FC" w:rsidRDefault="005008F4" w:rsidP="000344FC">
      <w:pPr>
        <w:spacing w:after="0"/>
        <w:jc w:val="left"/>
      </w:pPr>
    </w:p>
    <w:p w:rsidR="00203A5D" w:rsidRPr="000344FC" w:rsidRDefault="00203A5D" w:rsidP="000344FC">
      <w:pPr>
        <w:pStyle w:val="Odstavecseseznamem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344FC">
        <w:rPr>
          <w:rFonts w:ascii="Times New Roman" w:hAnsi="Times New Roman"/>
          <w:sz w:val="24"/>
          <w:szCs w:val="24"/>
        </w:rPr>
        <w:t xml:space="preserve">Po diskusi a hlasování </w:t>
      </w:r>
      <w:r w:rsidR="0080729F">
        <w:rPr>
          <w:rFonts w:ascii="Times New Roman" w:hAnsi="Times New Roman"/>
          <w:sz w:val="24"/>
          <w:szCs w:val="24"/>
        </w:rPr>
        <w:t>vědecká rada</w:t>
      </w:r>
      <w:r w:rsidRPr="000344FC">
        <w:rPr>
          <w:rFonts w:ascii="Times New Roman" w:hAnsi="Times New Roman"/>
          <w:sz w:val="24"/>
          <w:szCs w:val="24"/>
        </w:rPr>
        <w:t xml:space="preserve"> doporučuje předsednictvu</w:t>
      </w:r>
      <w:r w:rsidR="00F70F67">
        <w:rPr>
          <w:rFonts w:ascii="Times New Roman" w:hAnsi="Times New Roman"/>
          <w:sz w:val="24"/>
          <w:szCs w:val="24"/>
        </w:rPr>
        <w:t xml:space="preserve"> model spolufinancování mzdových nákladů grantového projektu</w:t>
      </w:r>
      <w:r w:rsidRPr="000344FC">
        <w:rPr>
          <w:rFonts w:ascii="Times New Roman" w:hAnsi="Times New Roman"/>
          <w:sz w:val="24"/>
          <w:szCs w:val="24"/>
        </w:rPr>
        <w:t xml:space="preserve"> ve 3 pásmech: </w:t>
      </w:r>
    </w:p>
    <w:p w:rsidR="00203A5D" w:rsidRPr="000344FC" w:rsidRDefault="00203A5D" w:rsidP="000344FC">
      <w:pPr>
        <w:pStyle w:val="Odstavecseseznamem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344FC">
        <w:rPr>
          <w:rFonts w:ascii="Times New Roman" w:hAnsi="Times New Roman"/>
          <w:sz w:val="24"/>
          <w:szCs w:val="24"/>
        </w:rPr>
        <w:t xml:space="preserve">M 1 – do 100 % (pracovníci přijatí na řešení daného projektu); </w:t>
      </w:r>
    </w:p>
    <w:p w:rsidR="00203A5D" w:rsidRPr="000344FC" w:rsidRDefault="00203A5D" w:rsidP="000344FC">
      <w:pPr>
        <w:pStyle w:val="Odstavecseseznamem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344FC">
        <w:rPr>
          <w:rFonts w:ascii="Times New Roman" w:hAnsi="Times New Roman"/>
          <w:sz w:val="24"/>
          <w:szCs w:val="24"/>
        </w:rPr>
        <w:t>M 2 – do 50 % (pracovníci částečně pracující na projektu, nutno individuálně zdůvodnit);</w:t>
      </w:r>
    </w:p>
    <w:p w:rsidR="00203A5D" w:rsidRPr="000344FC" w:rsidRDefault="00203A5D" w:rsidP="000344FC">
      <w:pPr>
        <w:pStyle w:val="Odstavecseseznamem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344FC">
        <w:rPr>
          <w:rFonts w:ascii="Times New Roman" w:hAnsi="Times New Roman"/>
          <w:sz w:val="24"/>
          <w:szCs w:val="24"/>
        </w:rPr>
        <w:t>M 3 – do 10 % (hlavní řešitelé, profesoři, klíčoví pracovníci instituce).</w:t>
      </w:r>
    </w:p>
    <w:p w:rsidR="005008F4" w:rsidRDefault="005008F4" w:rsidP="000344FC">
      <w:pPr>
        <w:spacing w:after="0"/>
        <w:jc w:val="left"/>
        <w:rPr>
          <w:i/>
        </w:rPr>
      </w:pPr>
    </w:p>
    <w:p w:rsidR="005008F4" w:rsidRDefault="002855B9" w:rsidP="00BE331D">
      <w:pPr>
        <w:ind w:firstLine="0"/>
        <w:jc w:val="left"/>
      </w:pPr>
      <w:r w:rsidRPr="00D153C1">
        <w:t>Tato procenta se vztahují k části mzdy hrazené GA ČR.</w:t>
      </w:r>
    </w:p>
    <w:p w:rsidR="00BE331D" w:rsidRPr="000344FC" w:rsidRDefault="00BE331D" w:rsidP="00BE331D">
      <w:pPr>
        <w:ind w:firstLine="0"/>
        <w:jc w:val="left"/>
      </w:pPr>
    </w:p>
    <w:p w:rsidR="005008F4" w:rsidRPr="00D153C1" w:rsidRDefault="005008F4" w:rsidP="00CA1C7A">
      <w:pPr>
        <w:pStyle w:val="Odstavecseseznamem"/>
        <w:spacing w:after="120" w:line="240" w:lineRule="auto"/>
        <w:ind w:left="0"/>
        <w:contextualSpacing w:val="0"/>
        <w:rPr>
          <w:rFonts w:ascii="Times New Roman" w:hAnsi="Times New Roman"/>
          <w:b/>
          <w:sz w:val="24"/>
          <w:szCs w:val="24"/>
        </w:rPr>
      </w:pPr>
      <w:r w:rsidRPr="00D153C1">
        <w:rPr>
          <w:rFonts w:ascii="Times New Roman" w:hAnsi="Times New Roman"/>
          <w:b/>
          <w:sz w:val="24"/>
          <w:szCs w:val="24"/>
        </w:rPr>
        <w:t>Finanční audit</w:t>
      </w:r>
    </w:p>
    <w:p w:rsidR="005008F4" w:rsidRDefault="005008F4" w:rsidP="00BE331D">
      <w:pPr>
        <w:pStyle w:val="Odstavecseseznamem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344FC">
        <w:rPr>
          <w:rFonts w:ascii="Times New Roman" w:hAnsi="Times New Roman"/>
          <w:sz w:val="24"/>
          <w:szCs w:val="24"/>
        </w:rPr>
        <w:t xml:space="preserve">Podnět ke vzniku finančního auditu dala kontrolní rada GA ČR. Finanční audit by měl za úkol sledovat přiměřenost nákladů navrhovaných grantových projektů v návaznosti na slibované výsledky a na počet úvazků na projektu podle jednotlivých oborů. Celá záležitost v současnosti není dořešena po logistické stránce. </w:t>
      </w:r>
      <w:r w:rsidR="00203A5D" w:rsidRPr="000344FC">
        <w:rPr>
          <w:rFonts w:ascii="Times New Roman" w:hAnsi="Times New Roman"/>
          <w:sz w:val="24"/>
          <w:szCs w:val="24"/>
        </w:rPr>
        <w:t>V</w:t>
      </w:r>
      <w:r w:rsidR="0080729F">
        <w:rPr>
          <w:rFonts w:ascii="Times New Roman" w:hAnsi="Times New Roman"/>
          <w:sz w:val="24"/>
          <w:szCs w:val="24"/>
        </w:rPr>
        <w:t>ědecká rada</w:t>
      </w:r>
      <w:r w:rsidR="00203A5D" w:rsidRPr="000344FC">
        <w:rPr>
          <w:rFonts w:ascii="Times New Roman" w:hAnsi="Times New Roman"/>
          <w:sz w:val="24"/>
          <w:szCs w:val="24"/>
        </w:rPr>
        <w:t xml:space="preserve"> podporu</w:t>
      </w:r>
      <w:r w:rsidR="00D12DA7" w:rsidRPr="000344FC">
        <w:rPr>
          <w:rFonts w:ascii="Times New Roman" w:hAnsi="Times New Roman"/>
          <w:sz w:val="24"/>
          <w:szCs w:val="24"/>
        </w:rPr>
        <w:t>je</w:t>
      </w:r>
      <w:r w:rsidR="00203A5D" w:rsidRPr="000344FC">
        <w:rPr>
          <w:rFonts w:ascii="Times New Roman" w:hAnsi="Times New Roman"/>
          <w:sz w:val="24"/>
          <w:szCs w:val="24"/>
        </w:rPr>
        <w:t xml:space="preserve"> aktiv</w:t>
      </w:r>
      <w:r w:rsidR="00F70F67">
        <w:rPr>
          <w:rFonts w:ascii="Times New Roman" w:hAnsi="Times New Roman"/>
          <w:sz w:val="24"/>
          <w:szCs w:val="24"/>
        </w:rPr>
        <w:t>itu v oblasti finančního auditu, pokud nepovede k přehnaným nákladům a ke komplikaci a zdržení hodnotícího procesu.</w:t>
      </w:r>
    </w:p>
    <w:p w:rsidR="00BE331D" w:rsidRPr="00BE331D" w:rsidRDefault="00BE331D" w:rsidP="00BE331D">
      <w:pPr>
        <w:pStyle w:val="Odstavecseseznamem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5008F4" w:rsidRPr="00D153C1" w:rsidRDefault="005008F4" w:rsidP="00CA1C7A">
      <w:pPr>
        <w:pStyle w:val="Odstavecseseznamem"/>
        <w:spacing w:after="12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D153C1">
        <w:rPr>
          <w:rFonts w:ascii="Times New Roman" w:hAnsi="Times New Roman"/>
          <w:b/>
          <w:sz w:val="24"/>
          <w:szCs w:val="24"/>
        </w:rPr>
        <w:t>Problematika výpočetní techniky a investic na projektech</w:t>
      </w:r>
    </w:p>
    <w:p w:rsidR="005008F4" w:rsidRPr="000344FC" w:rsidRDefault="00203A5D" w:rsidP="00091075">
      <w:pPr>
        <w:ind w:firstLine="0"/>
      </w:pPr>
      <w:r w:rsidRPr="000344FC">
        <w:t xml:space="preserve">Situace </w:t>
      </w:r>
      <w:r w:rsidR="005008F4" w:rsidRPr="000344FC">
        <w:t>GA ČR: omezení investic (kromě projektů soutěže na podporu excelence a</w:t>
      </w:r>
      <w:r w:rsidR="00C00A6D">
        <w:t> </w:t>
      </w:r>
      <w:r w:rsidR="005008F4" w:rsidRPr="000344FC">
        <w:t>juniorských grantů) není nová záležitost. Rozpočty návrhů projektů s rozsáhlými investicemi enormně zatěžovaly rozpočet GA ČR. Co se týče výpočetní techniky, běžná výpočetní te</w:t>
      </w:r>
      <w:r w:rsidR="00F70F67">
        <w:t>chnika a vybavení kanceláří nejsou uznatelnými náklady</w:t>
      </w:r>
      <w:r w:rsidR="005008F4" w:rsidRPr="000344FC">
        <w:t>, nicméně v</w:t>
      </w:r>
      <w:r w:rsidR="00F70F67">
        <w:t> </w:t>
      </w:r>
      <w:r w:rsidR="005008F4" w:rsidRPr="000344FC">
        <w:t>minulosti</w:t>
      </w:r>
      <w:r w:rsidR="00F70F67">
        <w:t>,</w:t>
      </w:r>
      <w:r w:rsidR="005008F4" w:rsidRPr="000344FC">
        <w:t xml:space="preserve"> pokud byla požadována speciální technika nezbytně nutná pro vlastní výzkum, bylo možné ji zdůvodnit v návrhu projektu. </w:t>
      </w:r>
      <w:r w:rsidR="00F70F67">
        <w:t xml:space="preserve">Předsednictvo GAČR argumentovalo, </w:t>
      </w:r>
      <w:r w:rsidR="005008F4" w:rsidRPr="000344FC">
        <w:t>že sami odborníci z panelu nebyli často schopni posoudit oprávněnost požadavku, přesněji dokázat případnou neoprávněnost odůvodnění pořízení techniky</w:t>
      </w:r>
      <w:r w:rsidR="00F70F67">
        <w:t>, a proto v Zadávací dokumentaci v r. 2014 nepovolilo plánování výpočetní techniky</w:t>
      </w:r>
      <w:r w:rsidR="005008F4" w:rsidRPr="000344FC">
        <w:t xml:space="preserve">. </w:t>
      </w:r>
    </w:p>
    <w:p w:rsidR="005008F4" w:rsidRPr="000344FC" w:rsidRDefault="00091075" w:rsidP="00BE331D">
      <w:pPr>
        <w:ind w:firstLine="0"/>
      </w:pPr>
      <w:r>
        <w:t>Vědecká rada</w:t>
      </w:r>
      <w:r w:rsidR="00F70F67">
        <w:t xml:space="preserve"> konstatovala, že tento postup (nekonsultovaný s</w:t>
      </w:r>
      <w:r>
        <w:t> </w:t>
      </w:r>
      <w:r w:rsidR="0080729F">
        <w:t>v</w:t>
      </w:r>
      <w:r>
        <w:t>ědeckou radou</w:t>
      </w:r>
      <w:r w:rsidR="00F70F67">
        <w:t>) diskriminuje celá vědní odvětví (</w:t>
      </w:r>
      <w:r w:rsidR="00D153C1">
        <w:t xml:space="preserve">informatika, </w:t>
      </w:r>
      <w:r w:rsidR="00F70F67">
        <w:t>teoretická chemie, modelování biologických procesů, bioinformatika aj.)</w:t>
      </w:r>
      <w:r w:rsidR="0080729F">
        <w:t>,</w:t>
      </w:r>
      <w:r w:rsidR="00F70F67">
        <w:t xml:space="preserve"> aniž by vedl k významným finančním úsporám. </w:t>
      </w:r>
      <w:r w:rsidR="00203A5D" w:rsidRPr="000344FC">
        <w:t xml:space="preserve">Po rozsáhlé diskusi předseda GA ČR připustil, </w:t>
      </w:r>
      <w:r w:rsidR="005008F4" w:rsidRPr="000344FC">
        <w:t>že vědecká rada ho svým většinovým názorem přesvědčila a</w:t>
      </w:r>
      <w:r w:rsidR="00C00A6D">
        <w:t> </w:t>
      </w:r>
      <w:r w:rsidR="005008F4" w:rsidRPr="000344FC">
        <w:t xml:space="preserve">v příští soutěži bude možnost pořízení výpočetní techniky povolena. </w:t>
      </w:r>
    </w:p>
    <w:p w:rsidR="00BE331D" w:rsidRDefault="00BE331D" w:rsidP="00BE331D">
      <w:pPr>
        <w:pStyle w:val="Odstavecseseznamem"/>
        <w:spacing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004B5" w:rsidRPr="00BE331D" w:rsidRDefault="005008F4" w:rsidP="00BE331D">
      <w:pPr>
        <w:pStyle w:val="Odstavecseseznamem"/>
        <w:spacing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344FC">
        <w:rPr>
          <w:rFonts w:ascii="Times New Roman" w:hAnsi="Times New Roman"/>
          <w:b/>
          <w:sz w:val="24"/>
          <w:szCs w:val="24"/>
        </w:rPr>
        <w:t xml:space="preserve">Různé </w:t>
      </w:r>
    </w:p>
    <w:p w:rsidR="001C3E05" w:rsidRPr="000344FC" w:rsidRDefault="001C3E05" w:rsidP="00CA1C7A">
      <w:pPr>
        <w:ind w:firstLine="0"/>
      </w:pPr>
      <w:r w:rsidRPr="000344FC">
        <w:t>Vědecká rada průběžně diskutovala otázku implementace principu Open Access v rámci Č</w:t>
      </w:r>
      <w:r w:rsidR="00313069">
        <w:t>eské republiky</w:t>
      </w:r>
      <w:r w:rsidRPr="000344FC">
        <w:t xml:space="preserve"> a zejména problematiku úhrad za vydání článků v časopisech v režimu „open </w:t>
      </w:r>
      <w:proofErr w:type="spellStart"/>
      <w:r w:rsidRPr="000344FC">
        <w:t>access</w:t>
      </w:r>
      <w:proofErr w:type="spellEnd"/>
      <w:r w:rsidRPr="000344FC">
        <w:t>“ v rámci uznatelných položek nákladů projektu. Větší problém</w:t>
      </w:r>
      <w:r w:rsidR="00313069">
        <w:t>em</w:t>
      </w:r>
      <w:r w:rsidRPr="000344FC">
        <w:t xml:space="preserve"> bude</w:t>
      </w:r>
      <w:r w:rsidR="00313069">
        <w:t>,</w:t>
      </w:r>
      <w:r w:rsidRPr="000344FC">
        <w:t xml:space="preserve"> </w:t>
      </w:r>
      <w:r w:rsidRPr="000344FC">
        <w:lastRenderedPageBreak/>
        <w:t>z jakého zdroje hradit poplatky za publikování článků vzni</w:t>
      </w:r>
      <w:r w:rsidR="009975A7">
        <w:t>klých v rámci projektů GA ČR po </w:t>
      </w:r>
      <w:r w:rsidRPr="000344FC">
        <w:t>ukončení projektu.</w:t>
      </w:r>
    </w:p>
    <w:p w:rsidR="003212DF" w:rsidRPr="000344FC" w:rsidRDefault="005A42CC" w:rsidP="00B943CC">
      <w:pPr>
        <w:ind w:firstLine="0"/>
      </w:pPr>
      <w:r>
        <w:t>Vědecká rada</w:t>
      </w:r>
      <w:r w:rsidR="005008F4" w:rsidRPr="000344FC">
        <w:t xml:space="preserve"> byla informována o vzniku </w:t>
      </w:r>
      <w:r w:rsidR="001C3E05" w:rsidRPr="000344FC">
        <w:t>nov</w:t>
      </w:r>
      <w:r w:rsidR="005008F4" w:rsidRPr="000344FC">
        <w:t>é</w:t>
      </w:r>
      <w:r w:rsidR="001C3E05" w:rsidRPr="000344FC">
        <w:t xml:space="preserve"> – organizační složk</w:t>
      </w:r>
      <w:r w:rsidR="005008F4" w:rsidRPr="000344FC">
        <w:t>y</w:t>
      </w:r>
      <w:r w:rsidR="001C3E05" w:rsidRPr="000344FC">
        <w:t xml:space="preserve"> státu </w:t>
      </w:r>
      <w:r w:rsidR="005008F4" w:rsidRPr="000344FC">
        <w:t xml:space="preserve">– Agentury zdravotnického výzkumu, což </w:t>
      </w:r>
      <w:r w:rsidR="00F70F67">
        <w:t>je</w:t>
      </w:r>
      <w:r w:rsidR="001C3E05" w:rsidRPr="000344FC">
        <w:t xml:space="preserve"> krok správným směrem, </w:t>
      </w:r>
      <w:r w:rsidR="00F70F67">
        <w:t>který však zcela nenaplňuje</w:t>
      </w:r>
      <w:r w:rsidR="001C3E05" w:rsidRPr="000344FC">
        <w:t xml:space="preserve"> původní </w:t>
      </w:r>
      <w:r w:rsidR="00F70F67">
        <w:t xml:space="preserve">představy o nové </w:t>
      </w:r>
      <w:proofErr w:type="spellStart"/>
      <w:r w:rsidR="00F70F67">
        <w:t>deetatizované</w:t>
      </w:r>
      <w:proofErr w:type="spellEnd"/>
      <w:r w:rsidR="00F70F67">
        <w:t xml:space="preserve"> agentuře analogické ke</w:t>
      </w:r>
      <w:r w:rsidR="001C3E05" w:rsidRPr="000344FC">
        <w:t xml:space="preserve"> GA ČR a TA ČR. Členové </w:t>
      </w:r>
      <w:r w:rsidR="00313069">
        <w:t>v</w:t>
      </w:r>
      <w:r>
        <w:t>ědecké rady</w:t>
      </w:r>
      <w:r w:rsidR="001C3E05" w:rsidRPr="000344FC">
        <w:t xml:space="preserve"> se domnívají, že snaha o vznik samostatné grantové agentury pro zdravotnický výzkum má pokračovat</w:t>
      </w:r>
      <w:r w:rsidR="005008F4" w:rsidRPr="000344FC">
        <w:t xml:space="preserve">. </w:t>
      </w:r>
      <w:r w:rsidR="001C3E05" w:rsidRPr="000344FC">
        <w:t xml:space="preserve">Se vznikem nové organizace je ovšem třeba ošetřit riziko v podobě duplicitního podávání projektů k oběma organizacím. Tomu je možné předejít výměnou informací o podaných projektech a vyžádaným prohlášením navrhovatelů. </w:t>
      </w:r>
      <w:r w:rsidR="005008F4" w:rsidRPr="000344FC">
        <w:t xml:space="preserve">GA </w:t>
      </w:r>
      <w:r w:rsidR="00E724C3">
        <w:t>Č</w:t>
      </w:r>
      <w:r w:rsidR="005008F4" w:rsidRPr="000344FC">
        <w:t>R poskytuje AZV počítačovou podporu pro podávání a hodnocení projektů.</w:t>
      </w:r>
      <w:r w:rsidR="009975A7">
        <w:t xml:space="preserve"> Agentura bude mít celkem 9 </w:t>
      </w:r>
      <w:r w:rsidR="00C709A2" w:rsidRPr="000344FC">
        <w:t>panelů, které představují nosné oblasti medicínského výzkumu. Každý panel bude mít 7</w:t>
      </w:r>
      <w:r w:rsidR="009975A7">
        <w:t> </w:t>
      </w:r>
      <w:r w:rsidR="00313069">
        <w:t>až</w:t>
      </w:r>
      <w:r w:rsidR="009975A7">
        <w:t> </w:t>
      </w:r>
      <w:r w:rsidR="00C709A2" w:rsidRPr="000344FC">
        <w:t>9 členů. Agentura má následující strukturu (předsednictvo, vědecká rada, kontrolní rada)</w:t>
      </w:r>
      <w:r w:rsidR="005008F4" w:rsidRPr="000344FC">
        <w:t>.</w:t>
      </w:r>
    </w:p>
    <w:p w:rsidR="003212DF" w:rsidRPr="000344FC" w:rsidRDefault="00C709A2" w:rsidP="00B943CC">
      <w:pPr>
        <w:ind w:firstLine="0"/>
      </w:pPr>
      <w:r w:rsidRPr="000344FC">
        <w:t xml:space="preserve">CIST – český vědecko-technologický institut </w:t>
      </w:r>
      <w:r w:rsidR="005008F4" w:rsidRPr="000344FC">
        <w:t xml:space="preserve">byl presentován jako </w:t>
      </w:r>
      <w:r w:rsidRPr="000344FC">
        <w:t>nový koncept financování excelentního výzkumu. Tento nový koncept nemůže realizovat GA ČR v rámci své agendy, bude proto muset být řešen mimo stávající struktury výzkumu, neboť se jedná primárně o</w:t>
      </w:r>
      <w:r w:rsidR="00C00A6D">
        <w:t> </w:t>
      </w:r>
      <w:r w:rsidRPr="000344FC">
        <w:t>institucionální financování, které není předmětem žádné ze stávajících grantových agentur. Dalším důvodem je dlouhodobost výzkumných projektů, kterou žádná ze stávajících agentur nemůže zajišťovat. Myšlenku podporuje i Akademie věd ČR a oslovené vysoké školy. Předsednictvo GA ČR i vědecká rada myšlenku vzniku CIST podporuje</w:t>
      </w:r>
      <w:r w:rsidR="005008F4" w:rsidRPr="000344FC">
        <w:t>.</w:t>
      </w:r>
    </w:p>
    <w:p w:rsidR="003212DF" w:rsidRPr="004237C9" w:rsidRDefault="005A42CC" w:rsidP="00B943CC">
      <w:pPr>
        <w:ind w:firstLine="0"/>
      </w:pPr>
      <w:r>
        <w:t>Vědecká rada</w:t>
      </w:r>
      <w:r w:rsidR="005008F4" w:rsidRPr="000344FC">
        <w:t xml:space="preserve"> byla informována o stanovisku GA ČR ke zprávě ombudsmana týkající se podílu žen v poradních orgánech a údajné diskriminaci žen v GA ČR. GA ČR si zadal provedení gen</w:t>
      </w:r>
      <w:r w:rsidR="00D153C1">
        <w:t>d</w:t>
      </w:r>
      <w:r w:rsidR="005008F4" w:rsidRPr="000344FC">
        <w:t>erového auditu, který zatím nebyl z důvodů na straně realizátora dokončen.</w:t>
      </w:r>
    </w:p>
    <w:p w:rsidR="00D12DA7" w:rsidRPr="004237C9" w:rsidRDefault="00D12DA7" w:rsidP="00CA1C7A">
      <w:pPr>
        <w:suppressAutoHyphens w:val="0"/>
        <w:autoSpaceDE w:val="0"/>
        <w:autoSpaceDN w:val="0"/>
        <w:adjustRightInd w:val="0"/>
        <w:spacing w:after="0"/>
        <w:ind w:firstLine="0"/>
      </w:pPr>
      <w:r w:rsidRPr="004237C9">
        <w:t>P</w:t>
      </w:r>
      <w:r w:rsidR="005008F4" w:rsidRPr="004237C9">
        <w:t xml:space="preserve">ředsednictvo </w:t>
      </w:r>
      <w:r w:rsidRPr="004237C9">
        <w:t xml:space="preserve">GA ČR </w:t>
      </w:r>
      <w:r w:rsidR="00F70F67" w:rsidRPr="004237C9">
        <w:t xml:space="preserve">nově v Zadávací dokumentaci pro rok 2014 </w:t>
      </w:r>
      <w:r w:rsidR="004237C9" w:rsidRPr="004237C9">
        <w:rPr>
          <w:lang w:eastAsia="cs-CZ"/>
        </w:rPr>
        <w:t xml:space="preserve">požaduje jako součást přihlášky do soutěže o granty tabulku předpokládaných výsledků projektu, a to s odkazem na </w:t>
      </w:r>
      <w:r w:rsidR="00BE1553" w:rsidRPr="0082040A">
        <w:t>zákon o podpoře výzkumu, experimentálního vývoje a inovací</w:t>
      </w:r>
      <w:r w:rsidR="00BE1553" w:rsidRPr="004237C9" w:rsidDel="00BE1553">
        <w:rPr>
          <w:lang w:eastAsia="cs-CZ"/>
        </w:rPr>
        <w:t xml:space="preserve"> </w:t>
      </w:r>
      <w:r w:rsidR="004237C9" w:rsidRPr="004237C9">
        <w:rPr>
          <w:lang w:eastAsia="cs-CZ"/>
        </w:rPr>
        <w:t>a rozhodnutí R</w:t>
      </w:r>
      <w:r w:rsidR="009975A7">
        <w:rPr>
          <w:lang w:eastAsia="cs-CZ"/>
        </w:rPr>
        <w:t>ady pro výzkum, vývoj a inovace</w:t>
      </w:r>
      <w:r w:rsidR="004237C9" w:rsidRPr="004237C9">
        <w:rPr>
          <w:lang w:eastAsia="cs-CZ"/>
        </w:rPr>
        <w:t xml:space="preserve">. </w:t>
      </w:r>
      <w:r w:rsidR="005A42CC">
        <w:t>Vědecká rada</w:t>
      </w:r>
      <w:r w:rsidRPr="004237C9">
        <w:t xml:space="preserve"> </w:t>
      </w:r>
      <w:r w:rsidR="004237C9" w:rsidRPr="004237C9">
        <w:t xml:space="preserve">(na základě právního rozboru) tento požadavek považuje za </w:t>
      </w:r>
      <w:r w:rsidR="00E724C3">
        <w:t xml:space="preserve">věcně </w:t>
      </w:r>
      <w:r w:rsidR="004237C9" w:rsidRPr="004237C9">
        <w:t>ne</w:t>
      </w:r>
      <w:r w:rsidR="00E724C3">
        <w:t>opodstatněný</w:t>
      </w:r>
      <w:r w:rsidR="004237C9" w:rsidRPr="004237C9">
        <w:t>, ryze formální a po</w:t>
      </w:r>
      <w:r w:rsidR="007C4E1C">
        <w:t>t</w:t>
      </w:r>
      <w:r w:rsidR="004237C9" w:rsidRPr="004237C9">
        <w:t>enciálně vedoucí k drobení výstupů grantových projektů</w:t>
      </w:r>
      <w:r w:rsidR="007C4E1C">
        <w:t>,</w:t>
      </w:r>
      <w:r w:rsidR="004237C9" w:rsidRPr="004237C9">
        <w:t xml:space="preserve"> aby byl dodržen počet plánovaných publikačních výstupů. </w:t>
      </w:r>
      <w:r w:rsidR="005A42CC">
        <w:t>Vědecká rada</w:t>
      </w:r>
      <w:r w:rsidR="004237C9" w:rsidRPr="004237C9">
        <w:t xml:space="preserve"> </w:t>
      </w:r>
      <w:r w:rsidRPr="004237C9">
        <w:t>doporučuje iniciovat změnu pravidel ve spolupráci s</w:t>
      </w:r>
      <w:r w:rsidR="009975A7">
        <w:t> </w:t>
      </w:r>
      <w:r w:rsidRPr="004237C9">
        <w:t>A</w:t>
      </w:r>
      <w:r w:rsidR="009975A7">
        <w:t xml:space="preserve">kademií věd české </w:t>
      </w:r>
      <w:r w:rsidRPr="004237C9">
        <w:t xml:space="preserve">ČR a </w:t>
      </w:r>
      <w:r w:rsidR="009975A7" w:rsidRPr="004237C9">
        <w:rPr>
          <w:lang w:eastAsia="cs-CZ"/>
        </w:rPr>
        <w:t>R</w:t>
      </w:r>
      <w:r w:rsidR="009975A7">
        <w:rPr>
          <w:lang w:eastAsia="cs-CZ"/>
        </w:rPr>
        <w:t>ady pro výzkum, vývoj a inovace</w:t>
      </w:r>
      <w:r w:rsidR="009975A7" w:rsidRPr="004237C9">
        <w:rPr>
          <w:lang w:eastAsia="cs-CZ"/>
        </w:rPr>
        <w:t>.</w:t>
      </w:r>
      <w:r w:rsidRPr="004237C9">
        <w:t xml:space="preserve"> </w:t>
      </w:r>
    </w:p>
    <w:p w:rsidR="005008F4" w:rsidRPr="004237C9" w:rsidRDefault="005008F4" w:rsidP="00B943CC">
      <w:pPr>
        <w:spacing w:after="0"/>
      </w:pPr>
    </w:p>
    <w:p w:rsidR="005008F4" w:rsidRPr="000344FC" w:rsidRDefault="00203A5D" w:rsidP="00B943CC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344FC">
        <w:rPr>
          <w:rFonts w:ascii="Times New Roman" w:hAnsi="Times New Roman"/>
          <w:sz w:val="24"/>
          <w:szCs w:val="24"/>
        </w:rPr>
        <w:t xml:space="preserve">Předseda GA ČR </w:t>
      </w:r>
      <w:r w:rsidR="005008F4" w:rsidRPr="000344FC">
        <w:rPr>
          <w:rFonts w:ascii="Times New Roman" w:hAnsi="Times New Roman"/>
          <w:sz w:val="24"/>
          <w:szCs w:val="24"/>
        </w:rPr>
        <w:t xml:space="preserve">požádal vědeckou radu o názor na množící se výstupy z grantových projektů v podobě příspěvků na virtuálních </w:t>
      </w:r>
      <w:r w:rsidRPr="000344FC">
        <w:rPr>
          <w:rFonts w:ascii="Times New Roman" w:hAnsi="Times New Roman"/>
          <w:sz w:val="24"/>
          <w:szCs w:val="24"/>
        </w:rPr>
        <w:t xml:space="preserve">vědeckých </w:t>
      </w:r>
      <w:r w:rsidR="005008F4" w:rsidRPr="000344FC">
        <w:rPr>
          <w:rFonts w:ascii="Times New Roman" w:hAnsi="Times New Roman"/>
          <w:sz w:val="24"/>
          <w:szCs w:val="24"/>
        </w:rPr>
        <w:t>konferencích</w:t>
      </w:r>
      <w:r w:rsidRPr="000344FC">
        <w:rPr>
          <w:rFonts w:ascii="Times New Roman" w:hAnsi="Times New Roman"/>
          <w:sz w:val="24"/>
          <w:szCs w:val="24"/>
        </w:rPr>
        <w:t>. V</w:t>
      </w:r>
      <w:r w:rsidR="005008F4" w:rsidRPr="000344FC">
        <w:rPr>
          <w:rFonts w:ascii="Times New Roman" w:hAnsi="Times New Roman"/>
          <w:sz w:val="24"/>
          <w:szCs w:val="24"/>
        </w:rPr>
        <w:t xml:space="preserve">ědecká rada </w:t>
      </w:r>
      <w:r w:rsidR="00E724C3">
        <w:rPr>
          <w:rFonts w:ascii="Times New Roman" w:hAnsi="Times New Roman"/>
          <w:sz w:val="24"/>
          <w:szCs w:val="24"/>
        </w:rPr>
        <w:t xml:space="preserve">se </w:t>
      </w:r>
      <w:r w:rsidR="005008F4" w:rsidRPr="000344FC">
        <w:rPr>
          <w:rFonts w:ascii="Times New Roman" w:hAnsi="Times New Roman"/>
          <w:sz w:val="24"/>
          <w:szCs w:val="24"/>
        </w:rPr>
        <w:t xml:space="preserve">shodla, že výsledky z virtuálních konferencí uznávat </w:t>
      </w:r>
      <w:r w:rsidR="00E724C3" w:rsidRPr="000344FC">
        <w:rPr>
          <w:rFonts w:ascii="Times New Roman" w:hAnsi="Times New Roman"/>
          <w:sz w:val="24"/>
          <w:szCs w:val="24"/>
        </w:rPr>
        <w:t>ne</w:t>
      </w:r>
      <w:r w:rsidR="00E724C3">
        <w:rPr>
          <w:rFonts w:ascii="Times New Roman" w:hAnsi="Times New Roman"/>
          <w:sz w:val="24"/>
          <w:szCs w:val="24"/>
        </w:rPr>
        <w:t>doporučuje, neboť jejich vědecko-výzkumná hodnota je sporná</w:t>
      </w:r>
      <w:r w:rsidR="00850E68">
        <w:rPr>
          <w:rFonts w:ascii="Times New Roman" w:hAnsi="Times New Roman"/>
          <w:sz w:val="24"/>
          <w:szCs w:val="24"/>
        </w:rPr>
        <w:t>, často jde spíše o komerční projekty</w:t>
      </w:r>
      <w:r w:rsidR="005008F4" w:rsidRPr="000344FC">
        <w:rPr>
          <w:rFonts w:ascii="Times New Roman" w:hAnsi="Times New Roman"/>
          <w:sz w:val="24"/>
          <w:szCs w:val="24"/>
        </w:rPr>
        <w:t>.</w:t>
      </w:r>
    </w:p>
    <w:p w:rsidR="005008F4" w:rsidRDefault="005008F4" w:rsidP="000344FC">
      <w:pPr>
        <w:pStyle w:val="Odstavecseseznamem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943CC" w:rsidRDefault="00B943CC" w:rsidP="000344FC">
      <w:pPr>
        <w:pStyle w:val="Odstavecseseznamem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D4EBB" w:rsidRPr="004D4EBB" w:rsidRDefault="004D4EBB" w:rsidP="00B943CC">
      <w:pPr>
        <w:pStyle w:val="Odstavecseseznamem"/>
        <w:spacing w:after="12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D4EBB">
        <w:rPr>
          <w:rFonts w:ascii="Times New Roman" w:hAnsi="Times New Roman"/>
          <w:b/>
          <w:sz w:val="24"/>
          <w:szCs w:val="24"/>
        </w:rPr>
        <w:t>Závěr</w:t>
      </w:r>
    </w:p>
    <w:p w:rsidR="003212DF" w:rsidRPr="000344FC" w:rsidRDefault="004D4EBB" w:rsidP="00B943CC">
      <w:pPr>
        <w:ind w:firstLine="0"/>
      </w:pPr>
      <w:r>
        <w:t xml:space="preserve">Vědecká rada diskutovala </w:t>
      </w:r>
      <w:r w:rsidR="00CA1C7A">
        <w:t xml:space="preserve">spolupráci </w:t>
      </w:r>
      <w:r>
        <w:t>předsednictva GA ČR a vědecké rady v poslední době a</w:t>
      </w:r>
      <w:r w:rsidR="00C00A6D">
        <w:t> </w:t>
      </w:r>
      <w:r>
        <w:t>dospěla k názor</w:t>
      </w:r>
      <w:r w:rsidR="004237C9">
        <w:t>u,</w:t>
      </w:r>
      <w:r>
        <w:t xml:space="preserve"> že </w:t>
      </w:r>
      <w:r w:rsidR="004237C9">
        <w:t>došlo k vážným nedostatkům v komunikaci mezi GA</w:t>
      </w:r>
      <w:r w:rsidR="00D153C1">
        <w:t xml:space="preserve"> Č</w:t>
      </w:r>
      <w:r w:rsidR="004237C9">
        <w:t xml:space="preserve">R a vědeckou komunitou v ČR. </w:t>
      </w:r>
      <w:r>
        <w:t xml:space="preserve">Doporučuje v budoucnosti hledat systémové řešení, které umožní </w:t>
      </w:r>
      <w:r w:rsidR="004237C9">
        <w:t xml:space="preserve">zlepšit </w:t>
      </w:r>
      <w:r>
        <w:t xml:space="preserve">komunikaci mezi vědeckou radou a předsednictvem GA ČR, například účastí člena vědecké rady na zasedáních předsednictva GA ČR. Dosud zástupce </w:t>
      </w:r>
      <w:r w:rsidR="00BE1553">
        <w:t>vědecké rady</w:t>
      </w:r>
      <w:r>
        <w:t xml:space="preserve"> nebyl na předsednictvo zván. V</w:t>
      </w:r>
      <w:r w:rsidR="00BE1553">
        <w:t>ědecká rada</w:t>
      </w:r>
      <w:r>
        <w:t xml:space="preserve"> dále konstatovala, že G</w:t>
      </w:r>
      <w:r w:rsidR="00BE1553">
        <w:t>A ČR</w:t>
      </w:r>
      <w:r>
        <w:t xml:space="preserve"> za 6 let fungování stávajícího předsednictva nastavila transparentní mechanismy v hodnotícím procesu a provedla řadu pozitivních změn ve fungování </w:t>
      </w:r>
      <w:r w:rsidR="004237C9">
        <w:t>agentury, která je bezpochyby nejvýznamnější a</w:t>
      </w:r>
      <w:r w:rsidR="00C00A6D">
        <w:t> </w:t>
      </w:r>
      <w:r w:rsidR="004237C9">
        <w:t>nejefektivnější agenturou na podporu vědy a výzkumu v</w:t>
      </w:r>
      <w:r w:rsidR="009975A7">
        <w:t> </w:t>
      </w:r>
      <w:r w:rsidR="004237C9">
        <w:t>Č</w:t>
      </w:r>
      <w:r w:rsidR="009975A7">
        <w:t>eské republice.</w:t>
      </w:r>
      <w:r w:rsidR="004237C9">
        <w:t xml:space="preserve"> </w:t>
      </w:r>
    </w:p>
    <w:p w:rsidR="003212DF" w:rsidRDefault="003212DF" w:rsidP="00B943CC"/>
    <w:p w:rsidR="009975A7" w:rsidRPr="000344FC" w:rsidRDefault="009975A7" w:rsidP="00B943CC"/>
    <w:p w:rsidR="003212DF" w:rsidRPr="00B943CC" w:rsidRDefault="003212DF" w:rsidP="00B943CC">
      <w:pPr>
        <w:ind w:firstLine="0"/>
        <w:rPr>
          <w:b/>
        </w:rPr>
      </w:pPr>
      <w:r w:rsidRPr="000344FC">
        <w:rPr>
          <w:b/>
        </w:rPr>
        <w:t>Zdůvodnění odměn</w:t>
      </w:r>
    </w:p>
    <w:p w:rsidR="003212DF" w:rsidRPr="000344FC" w:rsidRDefault="003212DF" w:rsidP="00B943CC">
      <w:pPr>
        <w:ind w:firstLine="0"/>
      </w:pPr>
      <w:r w:rsidRPr="000344FC">
        <w:t>Členové vědecké rady se podílí na aktivitách</w:t>
      </w:r>
      <w:r w:rsidR="00CA1C7A">
        <w:t xml:space="preserve"> </w:t>
      </w:r>
      <w:r w:rsidR="00BE1553">
        <w:t>GA ČR</w:t>
      </w:r>
      <w:r w:rsidRPr="000344FC">
        <w:t xml:space="preserve"> účast</w:t>
      </w:r>
      <w:r w:rsidR="00BE1553">
        <w:t>í</w:t>
      </w:r>
      <w:r w:rsidRPr="000344FC">
        <w:t xml:space="preserve"> na dalších jednáních v rámci G</w:t>
      </w:r>
      <w:r w:rsidR="009A741F">
        <w:t>A </w:t>
      </w:r>
      <w:r w:rsidR="00BE1553">
        <w:t>ČR</w:t>
      </w:r>
      <w:r w:rsidRPr="000344FC">
        <w:t>, ale také koncipování</w:t>
      </w:r>
      <w:r w:rsidR="00BE1553">
        <w:t>m</w:t>
      </w:r>
      <w:r w:rsidRPr="000344FC">
        <w:t xml:space="preserve"> vědní politiky Č</w:t>
      </w:r>
      <w:r w:rsidR="009975A7">
        <w:t>eské republiky</w:t>
      </w:r>
      <w:r w:rsidRPr="000344FC">
        <w:t>, která se promítá do jednání G</w:t>
      </w:r>
      <w:r w:rsidR="00BE1553">
        <w:t>A ČR</w:t>
      </w:r>
      <w:r w:rsidRPr="000344FC">
        <w:t xml:space="preserve">. Na pravidelných zasedáních monitorují průběh veřejných soutěží a transparentnost hodnoticího procesu GA ČR. Podílejí se na vyhodnocování vědecké úrovně GA ČR, na rozvoji zahraniční spolupráce (princip </w:t>
      </w:r>
      <w:proofErr w:type="spellStart"/>
      <w:r w:rsidRPr="000344FC">
        <w:t>Lead</w:t>
      </w:r>
      <w:proofErr w:type="spellEnd"/>
      <w:r w:rsidRPr="000344FC">
        <w:t xml:space="preserve"> </w:t>
      </w:r>
      <w:proofErr w:type="spellStart"/>
      <w:r w:rsidRPr="000344FC">
        <w:t>Agency</w:t>
      </w:r>
      <w:proofErr w:type="spellEnd"/>
      <w:r w:rsidRPr="000344FC">
        <w:t>), vyjadřují se k odbornému zaměření panelů, a aktivně participují při tvorbě expertních orgánů GA ČR (např. nominace do panelů). Dále se členové podílejí na konzultacích a přípravě dokumentů GA ČR, například tzv.</w:t>
      </w:r>
      <w:r w:rsidR="00C00A6D">
        <w:t> </w:t>
      </w:r>
      <w:r w:rsidRPr="000344FC">
        <w:t>Junior</w:t>
      </w:r>
      <w:r w:rsidR="0026797B">
        <w:t>ské</w:t>
      </w:r>
      <w:r w:rsidRPr="000344FC">
        <w:t xml:space="preserve"> granty, Open Access, metodologie hodnocení vědy. </w:t>
      </w:r>
    </w:p>
    <w:p w:rsidR="00843059" w:rsidRPr="000344FC" w:rsidRDefault="003212DF" w:rsidP="00B943CC">
      <w:pPr>
        <w:ind w:firstLine="0"/>
      </w:pPr>
      <w:r w:rsidRPr="000344FC">
        <w:t xml:space="preserve">Vědecká rada se velmi intenzivně věnovala </w:t>
      </w:r>
      <w:r w:rsidR="000344FC" w:rsidRPr="000344FC">
        <w:t xml:space="preserve">problematice udělování center excelence a řešení stížnosti v OK 4, nové kategorii </w:t>
      </w:r>
      <w:proofErr w:type="spellStart"/>
      <w:r w:rsidR="000344FC" w:rsidRPr="000344FC">
        <w:t>Cn</w:t>
      </w:r>
      <w:proofErr w:type="spellEnd"/>
      <w:r w:rsidR="000344FC" w:rsidRPr="000344FC">
        <w:t xml:space="preserve">, </w:t>
      </w:r>
      <w:r w:rsidRPr="000344FC">
        <w:t xml:space="preserve">otázce zdravotnického výzkumu, </w:t>
      </w:r>
      <w:r w:rsidR="000344FC" w:rsidRPr="000344FC">
        <w:t xml:space="preserve">a problematice grantové podpory (investice, mzdy na projekty a další otázky). Činnost </w:t>
      </w:r>
      <w:r w:rsidR="00BE1553">
        <w:t>v</w:t>
      </w:r>
      <w:r w:rsidR="005A42CC">
        <w:t>ědecká rad</w:t>
      </w:r>
      <w:r w:rsidR="00BE1553">
        <w:t>y</w:t>
      </w:r>
      <w:r w:rsidR="005A42CC" w:rsidRPr="000344FC">
        <w:t xml:space="preserve"> </w:t>
      </w:r>
      <w:r w:rsidR="000344FC" w:rsidRPr="000344FC">
        <w:t>je detailně popsána v předložené zprávě</w:t>
      </w:r>
      <w:r w:rsidR="00BE1553">
        <w:t>,</w:t>
      </w:r>
      <w:r w:rsidR="000344FC" w:rsidRPr="000344FC">
        <w:t xml:space="preserve"> v zápisech z jedná</w:t>
      </w:r>
      <w:r w:rsidR="009A741F">
        <w:t>ní a souvisejících dokumentech.</w:t>
      </w:r>
    </w:p>
    <w:p w:rsidR="00843059" w:rsidRPr="000344FC" w:rsidRDefault="00843059" w:rsidP="00B943CC">
      <w:pPr>
        <w:ind w:firstLine="0"/>
      </w:pPr>
      <w:r w:rsidRPr="000344FC">
        <w:t>Aktivita členů je vyjádřena procentuálním podílem, který vyjadřuje počet úkolů a</w:t>
      </w:r>
      <w:r w:rsidR="00C00A6D">
        <w:t> </w:t>
      </w:r>
      <w:r w:rsidRPr="000344FC">
        <w:t>jednotlivých dílčích aktivit,</w:t>
      </w:r>
      <w:r w:rsidR="00BE1553">
        <w:t xml:space="preserve"> přičemž</w:t>
      </w:r>
      <w:r w:rsidRPr="000344FC">
        <w:t xml:space="preserve"> někteří členové zodpovídají za určité oblasti trvale. </w:t>
      </w:r>
    </w:p>
    <w:p w:rsidR="00843059" w:rsidRPr="000344FC" w:rsidRDefault="00843059" w:rsidP="00843059">
      <w:pPr>
        <w:spacing w:after="0"/>
      </w:pPr>
    </w:p>
    <w:p w:rsidR="007E0A30" w:rsidRDefault="007E0A30">
      <w:pPr>
        <w:suppressAutoHyphens w:val="0"/>
        <w:spacing w:after="0"/>
        <w:ind w:firstLine="0"/>
        <w:jc w:val="left"/>
        <w:rPr>
          <w:b/>
        </w:rPr>
      </w:pPr>
      <w:r>
        <w:rPr>
          <w:b/>
        </w:rPr>
        <w:br w:type="page"/>
      </w:r>
    </w:p>
    <w:p w:rsidR="00843059" w:rsidRDefault="00645B09" w:rsidP="007E0A30">
      <w:pPr>
        <w:suppressAutoHyphens w:val="0"/>
        <w:spacing w:after="0"/>
        <w:ind w:firstLine="0"/>
        <w:jc w:val="left"/>
        <w:rPr>
          <w:b/>
        </w:rPr>
      </w:pPr>
      <w:r>
        <w:rPr>
          <w:b/>
        </w:rPr>
        <w:lastRenderedPageBreak/>
        <w:t xml:space="preserve">ČÁST 2 - </w:t>
      </w:r>
      <w:r w:rsidRPr="00322202">
        <w:rPr>
          <w:b/>
        </w:rPr>
        <w:t xml:space="preserve">NÁVRH </w:t>
      </w:r>
      <w:r>
        <w:rPr>
          <w:b/>
        </w:rPr>
        <w:t xml:space="preserve">STANOVENÍ </w:t>
      </w:r>
      <w:r w:rsidRPr="00322202">
        <w:rPr>
          <w:b/>
        </w:rPr>
        <w:t xml:space="preserve">ODMĚN PRO ČLENY VĚDECKÉ RADY </w:t>
      </w:r>
    </w:p>
    <w:p w:rsidR="00645B09" w:rsidRPr="00322202" w:rsidRDefault="00645B09" w:rsidP="007E0A30">
      <w:pPr>
        <w:suppressAutoHyphens w:val="0"/>
        <w:spacing w:after="0"/>
        <w:ind w:firstLine="0"/>
        <w:jc w:val="left"/>
        <w:rPr>
          <w:b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4"/>
        <w:gridCol w:w="1200"/>
        <w:gridCol w:w="1200"/>
        <w:gridCol w:w="3075"/>
      </w:tblGrid>
      <w:tr w:rsidR="00843059" w:rsidRPr="00B87588" w:rsidTr="00F2263F">
        <w:trPr>
          <w:tblHeader/>
        </w:trPr>
        <w:tc>
          <w:tcPr>
            <w:tcW w:w="4164" w:type="dxa"/>
            <w:tcBorders>
              <w:bottom w:val="single" w:sz="12" w:space="0" w:color="auto"/>
            </w:tcBorders>
            <w:shd w:val="clear" w:color="auto" w:fill="E6E6E6"/>
          </w:tcPr>
          <w:p w:rsidR="00843059" w:rsidRPr="00812062" w:rsidRDefault="00843059" w:rsidP="00F2263F">
            <w:pPr>
              <w:snapToGrid w:val="0"/>
              <w:spacing w:after="0"/>
              <w:ind w:firstLine="0"/>
              <w:rPr>
                <w:b/>
                <w:sz w:val="20"/>
                <w:szCs w:val="20"/>
              </w:rPr>
            </w:pPr>
            <w:r w:rsidRPr="00812062">
              <w:rPr>
                <w:b/>
                <w:sz w:val="20"/>
                <w:szCs w:val="20"/>
              </w:rPr>
              <w:t>Člen vědecké rady GA ČR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shd w:val="clear" w:color="auto" w:fill="E6E6E6"/>
          </w:tcPr>
          <w:p w:rsidR="00843059" w:rsidRPr="00812062" w:rsidRDefault="00843059" w:rsidP="00F2263F">
            <w:pPr>
              <w:snapToGrid w:val="0"/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812062">
              <w:rPr>
                <w:b/>
                <w:sz w:val="20"/>
                <w:szCs w:val="20"/>
              </w:rPr>
              <w:t>Podíl na činnostech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shd w:val="clear" w:color="auto" w:fill="E6E6E6"/>
            <w:vAlign w:val="center"/>
          </w:tcPr>
          <w:p w:rsidR="00843059" w:rsidRPr="00812062" w:rsidRDefault="00843059" w:rsidP="00F2263F">
            <w:pPr>
              <w:snapToGrid w:val="0"/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812062">
              <w:rPr>
                <w:b/>
                <w:sz w:val="20"/>
                <w:szCs w:val="20"/>
              </w:rPr>
              <w:t>Výše odměny (v</w:t>
            </w:r>
            <w:r>
              <w:t> </w:t>
            </w:r>
            <w:r w:rsidRPr="00812062">
              <w:rPr>
                <w:b/>
                <w:sz w:val="20"/>
                <w:szCs w:val="20"/>
              </w:rPr>
              <w:t>Kč)</w:t>
            </w:r>
          </w:p>
        </w:tc>
        <w:tc>
          <w:tcPr>
            <w:tcW w:w="3075" w:type="dxa"/>
            <w:tcBorders>
              <w:bottom w:val="single" w:sz="12" w:space="0" w:color="auto"/>
            </w:tcBorders>
            <w:shd w:val="clear" w:color="auto" w:fill="E6E6E6"/>
          </w:tcPr>
          <w:p w:rsidR="00843059" w:rsidRPr="00812062" w:rsidRDefault="00843059" w:rsidP="00F2263F">
            <w:pPr>
              <w:snapToGrid w:val="0"/>
              <w:spacing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812062">
              <w:rPr>
                <w:b/>
                <w:sz w:val="20"/>
                <w:szCs w:val="20"/>
              </w:rPr>
              <w:t>Zdůvodnění</w:t>
            </w:r>
          </w:p>
        </w:tc>
      </w:tr>
      <w:tr w:rsidR="00EF4C19" w:rsidRPr="00B87588" w:rsidTr="00EF4C19">
        <w:tc>
          <w:tcPr>
            <w:tcW w:w="4164" w:type="dxa"/>
            <w:tcBorders>
              <w:top w:val="single" w:sz="12" w:space="0" w:color="auto"/>
            </w:tcBorders>
            <w:vAlign w:val="center"/>
          </w:tcPr>
          <w:p w:rsidR="00EF4C19" w:rsidRPr="00B87588" w:rsidRDefault="00EF4C19" w:rsidP="00F2263F">
            <w:pPr>
              <w:snapToGrid w:val="0"/>
              <w:spacing w:after="0"/>
              <w:ind w:firstLine="0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 xml:space="preserve">prof. MUDr. Tomáš </w:t>
            </w:r>
            <w:r w:rsidRPr="00B87588">
              <w:rPr>
                <w:b/>
                <w:sz w:val="20"/>
                <w:szCs w:val="20"/>
              </w:rPr>
              <w:t>Zima</w:t>
            </w:r>
            <w:r w:rsidRPr="00B87588">
              <w:rPr>
                <w:sz w:val="20"/>
                <w:szCs w:val="20"/>
              </w:rPr>
              <w:t>, DrSc. (předseda)</w:t>
            </w:r>
          </w:p>
        </w:tc>
        <w:tc>
          <w:tcPr>
            <w:tcW w:w="1200" w:type="dxa"/>
            <w:tcBorders>
              <w:top w:val="single" w:sz="12" w:space="0" w:color="auto"/>
            </w:tcBorders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>19 %</w:t>
            </w:r>
          </w:p>
        </w:tc>
        <w:tc>
          <w:tcPr>
            <w:tcW w:w="1200" w:type="dxa"/>
            <w:tcBorders>
              <w:top w:val="single" w:sz="12" w:space="0" w:color="auto"/>
            </w:tcBorders>
            <w:vAlign w:val="center"/>
          </w:tcPr>
          <w:p w:rsidR="00EF4C19" w:rsidRPr="00EF4C19" w:rsidRDefault="00EF4C19" w:rsidP="00EF4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F4C19">
              <w:rPr>
                <w:color w:val="000000"/>
                <w:sz w:val="20"/>
                <w:szCs w:val="20"/>
              </w:rPr>
              <w:t>95760</w:t>
            </w:r>
            <w:r>
              <w:rPr>
                <w:color w:val="000000"/>
                <w:sz w:val="20"/>
                <w:szCs w:val="20"/>
              </w:rPr>
              <w:t>,-</w:t>
            </w:r>
          </w:p>
        </w:tc>
        <w:tc>
          <w:tcPr>
            <w:tcW w:w="3075" w:type="dxa"/>
            <w:tcBorders>
              <w:top w:val="single" w:sz="12" w:space="0" w:color="auto"/>
            </w:tcBorders>
          </w:tcPr>
          <w:p w:rsidR="00EF4C19" w:rsidRPr="00B87588" w:rsidRDefault="00EF4C19" w:rsidP="00F2263F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agenda VR, p</w:t>
            </w:r>
            <w:r w:rsidRPr="00B87588">
              <w:rPr>
                <w:sz w:val="20"/>
                <w:szCs w:val="20"/>
              </w:rPr>
              <w:t>říprava dokumentů pro jednání VR, pravidelná jednání s představiteli GA ČR, RVVI, podíl na koncepčních dokumentech GA ČR</w:t>
            </w:r>
            <w:r>
              <w:rPr>
                <w:sz w:val="20"/>
                <w:szCs w:val="20"/>
              </w:rPr>
              <w:t>, aktivní účast při jednáních o vědní politice, expertiza v lékařských vědách a biochemie.</w:t>
            </w:r>
          </w:p>
        </w:tc>
      </w:tr>
      <w:tr w:rsidR="00EF4C19" w:rsidRPr="00B87588" w:rsidTr="00EF4C19">
        <w:tc>
          <w:tcPr>
            <w:tcW w:w="4164" w:type="dxa"/>
            <w:vAlign w:val="center"/>
          </w:tcPr>
          <w:p w:rsidR="00EF4C19" w:rsidRPr="00B87588" w:rsidRDefault="00EF4C19" w:rsidP="00F2263F">
            <w:pPr>
              <w:snapToGrid w:val="0"/>
              <w:spacing w:after="0"/>
              <w:ind w:firstLine="0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 xml:space="preserve">prof. Ing. Jiří </w:t>
            </w:r>
            <w:proofErr w:type="spellStart"/>
            <w:r w:rsidRPr="00B87588">
              <w:rPr>
                <w:b/>
                <w:sz w:val="20"/>
                <w:szCs w:val="20"/>
              </w:rPr>
              <w:t>Čtyroký</w:t>
            </w:r>
            <w:proofErr w:type="spellEnd"/>
            <w:r w:rsidRPr="00B87588">
              <w:rPr>
                <w:sz w:val="20"/>
                <w:szCs w:val="20"/>
              </w:rPr>
              <w:t>, DrSc. (místopředseda)</w:t>
            </w:r>
          </w:p>
        </w:tc>
        <w:tc>
          <w:tcPr>
            <w:tcW w:w="1200" w:type="dxa"/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B8758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00" w:type="dxa"/>
            <w:vAlign w:val="center"/>
          </w:tcPr>
          <w:p w:rsidR="00EF4C19" w:rsidRPr="00EF4C19" w:rsidRDefault="00EF4C19" w:rsidP="00EF4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F4C19">
              <w:rPr>
                <w:color w:val="000000"/>
                <w:sz w:val="20"/>
                <w:szCs w:val="20"/>
              </w:rPr>
              <w:t>60480</w:t>
            </w:r>
            <w:r>
              <w:rPr>
                <w:color w:val="000000"/>
                <w:sz w:val="20"/>
                <w:szCs w:val="20"/>
              </w:rPr>
              <w:t>,-</w:t>
            </w:r>
          </w:p>
        </w:tc>
        <w:tc>
          <w:tcPr>
            <w:tcW w:w="3075" w:type="dxa"/>
          </w:tcPr>
          <w:p w:rsidR="00EF4C19" w:rsidRPr="00B87588" w:rsidRDefault="00EF4C19" w:rsidP="00F2263F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agenda VR, p</w:t>
            </w:r>
            <w:r w:rsidRPr="00B87588">
              <w:rPr>
                <w:sz w:val="20"/>
                <w:szCs w:val="20"/>
              </w:rPr>
              <w:t>říprava dokumentů pro jednání VR, zastupování předsedy na některých jednáních</w:t>
            </w:r>
            <w:r>
              <w:rPr>
                <w:sz w:val="20"/>
                <w:szCs w:val="20"/>
              </w:rPr>
              <w:t>, expertiza ve fyzikálních a technických vědách.</w:t>
            </w:r>
          </w:p>
        </w:tc>
      </w:tr>
      <w:tr w:rsidR="00EF4C19" w:rsidRPr="00B87588" w:rsidTr="00EF4C19">
        <w:tc>
          <w:tcPr>
            <w:tcW w:w="4164" w:type="dxa"/>
            <w:vAlign w:val="center"/>
          </w:tcPr>
          <w:p w:rsidR="00EF4C19" w:rsidRPr="00B87588" w:rsidRDefault="00EF4C19" w:rsidP="00F2263F">
            <w:pPr>
              <w:snapToGrid w:val="0"/>
              <w:spacing w:after="0"/>
              <w:ind w:firstLine="0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 xml:space="preserve">prof. Ing. Miloš </w:t>
            </w:r>
            <w:proofErr w:type="spellStart"/>
            <w:r w:rsidRPr="00B87588">
              <w:rPr>
                <w:b/>
                <w:sz w:val="20"/>
                <w:szCs w:val="20"/>
              </w:rPr>
              <w:t>Drdácký</w:t>
            </w:r>
            <w:proofErr w:type="spellEnd"/>
            <w:r w:rsidRPr="00B87588">
              <w:rPr>
                <w:sz w:val="20"/>
                <w:szCs w:val="20"/>
              </w:rPr>
              <w:t xml:space="preserve">, DrSc., </w:t>
            </w:r>
            <w:proofErr w:type="spellStart"/>
            <w:r w:rsidRPr="00B87588">
              <w:rPr>
                <w:sz w:val="20"/>
                <w:szCs w:val="20"/>
              </w:rPr>
              <w:t>dr.h.c</w:t>
            </w:r>
            <w:proofErr w:type="spellEnd"/>
            <w:r w:rsidRPr="00B87588">
              <w:rPr>
                <w:sz w:val="20"/>
                <w:szCs w:val="20"/>
              </w:rPr>
              <w:t>.</w:t>
            </w:r>
          </w:p>
        </w:tc>
        <w:tc>
          <w:tcPr>
            <w:tcW w:w="1200" w:type="dxa"/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8758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00" w:type="dxa"/>
            <w:vAlign w:val="center"/>
          </w:tcPr>
          <w:p w:rsidR="00EF4C19" w:rsidRPr="00EF4C19" w:rsidRDefault="00EF4C19" w:rsidP="00EF4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F4C19">
              <w:rPr>
                <w:color w:val="000000"/>
                <w:sz w:val="20"/>
                <w:szCs w:val="20"/>
              </w:rPr>
              <w:t>25200</w:t>
            </w:r>
            <w:r>
              <w:rPr>
                <w:color w:val="000000"/>
                <w:sz w:val="20"/>
                <w:szCs w:val="20"/>
              </w:rPr>
              <w:t>,-</w:t>
            </w:r>
          </w:p>
        </w:tc>
        <w:tc>
          <w:tcPr>
            <w:tcW w:w="3075" w:type="dxa"/>
          </w:tcPr>
          <w:p w:rsidR="00EF4C19" w:rsidRPr="00B87588" w:rsidRDefault="00EF4C19" w:rsidP="00F2263F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agenda VR, expertiza v technických vědách.</w:t>
            </w:r>
            <w:r w:rsidRPr="00B87588">
              <w:rPr>
                <w:sz w:val="20"/>
                <w:szCs w:val="20"/>
              </w:rPr>
              <w:t xml:space="preserve"> </w:t>
            </w:r>
          </w:p>
        </w:tc>
      </w:tr>
      <w:tr w:rsidR="00EF4C19" w:rsidRPr="00B87588" w:rsidTr="00EF4C19">
        <w:tc>
          <w:tcPr>
            <w:tcW w:w="4164" w:type="dxa"/>
            <w:vAlign w:val="center"/>
          </w:tcPr>
          <w:p w:rsidR="00EF4C19" w:rsidRPr="00B87588" w:rsidRDefault="00EF4C19" w:rsidP="00F2263F">
            <w:pPr>
              <w:snapToGrid w:val="0"/>
              <w:spacing w:after="0"/>
              <w:ind w:firstLine="0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 xml:space="preserve">prof. RNDr. Jan </w:t>
            </w:r>
            <w:r w:rsidRPr="00B87588">
              <w:rPr>
                <w:b/>
                <w:sz w:val="20"/>
                <w:szCs w:val="20"/>
              </w:rPr>
              <w:t>Hanousek</w:t>
            </w:r>
            <w:r w:rsidRPr="00B87588">
              <w:rPr>
                <w:sz w:val="20"/>
                <w:szCs w:val="20"/>
              </w:rPr>
              <w:t>, CSc.</w:t>
            </w:r>
          </w:p>
        </w:tc>
        <w:tc>
          <w:tcPr>
            <w:tcW w:w="1200" w:type="dxa"/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8758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00" w:type="dxa"/>
            <w:vAlign w:val="center"/>
          </w:tcPr>
          <w:p w:rsidR="00EF4C19" w:rsidRPr="00EF4C19" w:rsidRDefault="00EF4C19" w:rsidP="00EF4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F4C19">
              <w:rPr>
                <w:color w:val="000000"/>
                <w:sz w:val="20"/>
                <w:szCs w:val="20"/>
              </w:rPr>
              <w:t>25200</w:t>
            </w:r>
            <w:r>
              <w:rPr>
                <w:color w:val="000000"/>
                <w:sz w:val="20"/>
                <w:szCs w:val="20"/>
              </w:rPr>
              <w:t>,-</w:t>
            </w:r>
          </w:p>
        </w:tc>
        <w:tc>
          <w:tcPr>
            <w:tcW w:w="3075" w:type="dxa"/>
          </w:tcPr>
          <w:p w:rsidR="00EF4C19" w:rsidRPr="00B87588" w:rsidRDefault="00EF4C19" w:rsidP="00F2263F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agenda VR, expertiza ve společenských vědách.</w:t>
            </w:r>
          </w:p>
        </w:tc>
      </w:tr>
      <w:tr w:rsidR="00EF4C19" w:rsidRPr="00B87588" w:rsidTr="00EF4C19">
        <w:tc>
          <w:tcPr>
            <w:tcW w:w="4164" w:type="dxa"/>
            <w:vAlign w:val="center"/>
          </w:tcPr>
          <w:p w:rsidR="00EF4C19" w:rsidRPr="000D2822" w:rsidRDefault="00EF4C19" w:rsidP="00F2263F">
            <w:pPr>
              <w:snapToGrid w:val="0"/>
              <w:spacing w:after="0"/>
              <w:ind w:firstLine="0"/>
              <w:rPr>
                <w:sz w:val="20"/>
                <w:szCs w:val="20"/>
              </w:rPr>
            </w:pPr>
            <w:r w:rsidRPr="000D2822">
              <w:rPr>
                <w:color w:val="222222"/>
                <w:sz w:val="20"/>
                <w:szCs w:val="20"/>
              </w:rPr>
              <w:t xml:space="preserve">Prof. RNDr. Bedřich </w:t>
            </w:r>
            <w:proofErr w:type="spellStart"/>
            <w:r w:rsidRPr="000D2822">
              <w:rPr>
                <w:b/>
                <w:color w:val="222222"/>
                <w:sz w:val="20"/>
                <w:szCs w:val="20"/>
              </w:rPr>
              <w:t>Moldan</w:t>
            </w:r>
            <w:proofErr w:type="spellEnd"/>
            <w:r w:rsidRPr="000D2822">
              <w:rPr>
                <w:color w:val="222222"/>
                <w:sz w:val="20"/>
                <w:szCs w:val="20"/>
              </w:rPr>
              <w:t xml:space="preserve">, </w:t>
            </w:r>
            <w:proofErr w:type="spellStart"/>
            <w:r w:rsidRPr="000D2822">
              <w:rPr>
                <w:color w:val="222222"/>
                <w:sz w:val="20"/>
                <w:szCs w:val="20"/>
              </w:rPr>
              <w:t>CSc</w:t>
            </w:r>
            <w:proofErr w:type="spellEnd"/>
            <w:r w:rsidRPr="000D2822">
              <w:rPr>
                <w:color w:val="222222"/>
                <w:sz w:val="20"/>
                <w:szCs w:val="20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8758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00" w:type="dxa"/>
            <w:vAlign w:val="center"/>
          </w:tcPr>
          <w:p w:rsidR="00EF4C19" w:rsidRPr="00EF4C19" w:rsidRDefault="00EF4C19" w:rsidP="00EF4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F4C19">
              <w:rPr>
                <w:color w:val="000000"/>
                <w:sz w:val="20"/>
                <w:szCs w:val="20"/>
              </w:rPr>
              <w:t>25200</w:t>
            </w:r>
            <w:r>
              <w:rPr>
                <w:color w:val="000000"/>
                <w:sz w:val="20"/>
                <w:szCs w:val="20"/>
              </w:rPr>
              <w:t>,-</w:t>
            </w:r>
          </w:p>
        </w:tc>
        <w:tc>
          <w:tcPr>
            <w:tcW w:w="3075" w:type="dxa"/>
          </w:tcPr>
          <w:p w:rsidR="00EF4C19" w:rsidRPr="00B87588" w:rsidRDefault="00D7738F" w:rsidP="00F2263F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Běžná agenda VR, expertiza ve </w:t>
            </w:r>
            <w:r w:rsidR="00EF4C19">
              <w:rPr>
                <w:sz w:val="20"/>
                <w:szCs w:val="20"/>
              </w:rPr>
              <w:t xml:space="preserve">vědách environmentálních koncepční otázky </w:t>
            </w:r>
          </w:p>
        </w:tc>
      </w:tr>
      <w:tr w:rsidR="00EF4C19" w:rsidRPr="00B87588" w:rsidTr="00EF4C19">
        <w:tc>
          <w:tcPr>
            <w:tcW w:w="4164" w:type="dxa"/>
            <w:vAlign w:val="center"/>
          </w:tcPr>
          <w:p w:rsidR="00EF4C19" w:rsidRPr="00B87588" w:rsidRDefault="00EF4C19" w:rsidP="00F2263F">
            <w:pPr>
              <w:snapToGrid w:val="0"/>
              <w:spacing w:after="0"/>
              <w:ind w:firstLine="0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 xml:space="preserve">prof. RNDr. Tomáš </w:t>
            </w:r>
            <w:proofErr w:type="spellStart"/>
            <w:r w:rsidRPr="00B87588">
              <w:rPr>
                <w:b/>
                <w:sz w:val="20"/>
                <w:szCs w:val="20"/>
              </w:rPr>
              <w:t>Jungwirth</w:t>
            </w:r>
            <w:proofErr w:type="spellEnd"/>
            <w:r w:rsidRPr="00B87588">
              <w:rPr>
                <w:sz w:val="20"/>
                <w:szCs w:val="20"/>
              </w:rPr>
              <w:t>, Ph.D.</w:t>
            </w:r>
          </w:p>
        </w:tc>
        <w:tc>
          <w:tcPr>
            <w:tcW w:w="1200" w:type="dxa"/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B8758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00" w:type="dxa"/>
            <w:vAlign w:val="center"/>
          </w:tcPr>
          <w:p w:rsidR="00EF4C19" w:rsidRPr="00EF4C19" w:rsidRDefault="00EF4C19" w:rsidP="00EF4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F4C19">
              <w:rPr>
                <w:color w:val="000000"/>
                <w:sz w:val="20"/>
                <w:szCs w:val="20"/>
              </w:rPr>
              <w:t>50400</w:t>
            </w:r>
            <w:r>
              <w:rPr>
                <w:color w:val="000000"/>
                <w:sz w:val="20"/>
                <w:szCs w:val="20"/>
              </w:rPr>
              <w:t>,-</w:t>
            </w:r>
          </w:p>
        </w:tc>
        <w:tc>
          <w:tcPr>
            <w:tcW w:w="3075" w:type="dxa"/>
          </w:tcPr>
          <w:p w:rsidR="00EF4C19" w:rsidRPr="00B87588" w:rsidRDefault="00EF4C19" w:rsidP="00F2263F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agend</w:t>
            </w:r>
            <w:r w:rsidR="00D7738F">
              <w:rPr>
                <w:sz w:val="20"/>
                <w:szCs w:val="20"/>
              </w:rPr>
              <w:t xml:space="preserve">a VR, podklady v oblasti CIST, expertiza ve </w:t>
            </w:r>
            <w:r>
              <w:rPr>
                <w:sz w:val="20"/>
                <w:szCs w:val="20"/>
              </w:rPr>
              <w:t>vědách o neživé přírodě, materiálový výzkum, koncepční otázky výzkumu.</w:t>
            </w:r>
          </w:p>
        </w:tc>
      </w:tr>
      <w:tr w:rsidR="00EF4C19" w:rsidRPr="00B87588" w:rsidTr="00EF4C19">
        <w:tc>
          <w:tcPr>
            <w:tcW w:w="4164" w:type="dxa"/>
            <w:vAlign w:val="center"/>
          </w:tcPr>
          <w:p w:rsidR="00EF4C19" w:rsidRPr="00B87588" w:rsidRDefault="00EF4C19" w:rsidP="00F2263F">
            <w:pPr>
              <w:snapToGrid w:val="0"/>
              <w:spacing w:after="0"/>
              <w:ind w:firstLine="0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 xml:space="preserve">doc. RNDr. Jan </w:t>
            </w:r>
            <w:r w:rsidRPr="00B87588">
              <w:rPr>
                <w:b/>
                <w:sz w:val="20"/>
                <w:szCs w:val="20"/>
              </w:rPr>
              <w:t>Konvalinka</w:t>
            </w:r>
            <w:r w:rsidRPr="00B87588">
              <w:rPr>
                <w:sz w:val="20"/>
                <w:szCs w:val="20"/>
              </w:rPr>
              <w:t>, CSc.</w:t>
            </w:r>
          </w:p>
        </w:tc>
        <w:tc>
          <w:tcPr>
            <w:tcW w:w="1200" w:type="dxa"/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B8758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00" w:type="dxa"/>
            <w:vAlign w:val="center"/>
          </w:tcPr>
          <w:p w:rsidR="00EF4C19" w:rsidRPr="00EF4C19" w:rsidRDefault="00EF4C19" w:rsidP="00EF4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F4C19">
              <w:rPr>
                <w:color w:val="000000"/>
                <w:sz w:val="20"/>
                <w:szCs w:val="20"/>
              </w:rPr>
              <w:t>55440</w:t>
            </w:r>
            <w:r>
              <w:rPr>
                <w:color w:val="000000"/>
                <w:sz w:val="20"/>
                <w:szCs w:val="20"/>
              </w:rPr>
              <w:t>,-</w:t>
            </w:r>
          </w:p>
        </w:tc>
        <w:tc>
          <w:tcPr>
            <w:tcW w:w="3075" w:type="dxa"/>
          </w:tcPr>
          <w:p w:rsidR="00EF4C19" w:rsidRPr="00B87588" w:rsidRDefault="00EF4C19" w:rsidP="00F2263F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</w:t>
            </w:r>
            <w:r w:rsidR="00D7738F">
              <w:rPr>
                <w:sz w:val="20"/>
                <w:szCs w:val="20"/>
              </w:rPr>
              <w:t>ná agenda VR, aktivní přínos ke</w:t>
            </w:r>
            <w:r>
              <w:rPr>
                <w:sz w:val="20"/>
                <w:szCs w:val="20"/>
              </w:rPr>
              <w:t xml:space="preserve"> koncepční přípravě nové skupiny grantů</w:t>
            </w:r>
            <w:r w:rsidRPr="00B875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„</w:t>
            </w:r>
            <w:r w:rsidRPr="00B87588">
              <w:rPr>
                <w:sz w:val="20"/>
                <w:szCs w:val="20"/>
              </w:rPr>
              <w:t>Junior granty</w:t>
            </w:r>
            <w:r w:rsidR="00D7738F">
              <w:rPr>
                <w:sz w:val="20"/>
                <w:szCs w:val="20"/>
              </w:rPr>
              <w:t xml:space="preserve">“, </w:t>
            </w:r>
            <w:r>
              <w:rPr>
                <w:sz w:val="20"/>
                <w:szCs w:val="20"/>
              </w:rPr>
              <w:t>expertiza v chemických vědách, zapojení mladé generace do špičkového výzkumu.</w:t>
            </w:r>
            <w:r w:rsidRPr="00B87588">
              <w:rPr>
                <w:sz w:val="20"/>
                <w:szCs w:val="20"/>
              </w:rPr>
              <w:t xml:space="preserve"> </w:t>
            </w:r>
          </w:p>
        </w:tc>
      </w:tr>
      <w:tr w:rsidR="00EF4C19" w:rsidRPr="00B87588" w:rsidTr="00EF4C19">
        <w:tc>
          <w:tcPr>
            <w:tcW w:w="4164" w:type="dxa"/>
            <w:vAlign w:val="center"/>
          </w:tcPr>
          <w:p w:rsidR="00EF4C19" w:rsidRPr="00B87588" w:rsidRDefault="00EF4C19" w:rsidP="00F2263F">
            <w:pPr>
              <w:snapToGrid w:val="0"/>
              <w:spacing w:after="0"/>
              <w:ind w:firstLine="0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 xml:space="preserve">prof. RNDr. Jan </w:t>
            </w:r>
            <w:r w:rsidRPr="00B87588">
              <w:rPr>
                <w:b/>
                <w:sz w:val="20"/>
                <w:szCs w:val="20"/>
              </w:rPr>
              <w:t>Kratochvíl</w:t>
            </w:r>
            <w:r w:rsidRPr="00B87588">
              <w:rPr>
                <w:sz w:val="20"/>
                <w:szCs w:val="20"/>
              </w:rPr>
              <w:t>, CSc.</w:t>
            </w:r>
          </w:p>
        </w:tc>
        <w:tc>
          <w:tcPr>
            <w:tcW w:w="1200" w:type="dxa"/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8758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00" w:type="dxa"/>
            <w:vAlign w:val="center"/>
          </w:tcPr>
          <w:p w:rsidR="00EF4C19" w:rsidRPr="00EF4C19" w:rsidRDefault="00EF4C19" w:rsidP="00EF4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F4C19">
              <w:rPr>
                <w:color w:val="000000"/>
                <w:sz w:val="20"/>
                <w:szCs w:val="20"/>
              </w:rPr>
              <w:t>25200</w:t>
            </w:r>
            <w:r>
              <w:rPr>
                <w:color w:val="000000"/>
                <w:sz w:val="20"/>
                <w:szCs w:val="20"/>
              </w:rPr>
              <w:t>,-</w:t>
            </w:r>
          </w:p>
        </w:tc>
        <w:tc>
          <w:tcPr>
            <w:tcW w:w="3075" w:type="dxa"/>
          </w:tcPr>
          <w:p w:rsidR="00EF4C19" w:rsidRPr="00B87588" w:rsidRDefault="00EF4C19" w:rsidP="00F2263F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agenda VR, expertiza v matematice a informatice.</w:t>
            </w:r>
          </w:p>
        </w:tc>
      </w:tr>
      <w:tr w:rsidR="00EF4C19" w:rsidRPr="00B87588" w:rsidTr="00EF4C19">
        <w:tc>
          <w:tcPr>
            <w:tcW w:w="4164" w:type="dxa"/>
            <w:vAlign w:val="center"/>
          </w:tcPr>
          <w:p w:rsidR="00EF4C19" w:rsidRPr="00B87588" w:rsidRDefault="00EF4C19" w:rsidP="00F2263F">
            <w:pPr>
              <w:snapToGrid w:val="0"/>
              <w:spacing w:after="0"/>
              <w:ind w:firstLine="0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 xml:space="preserve">prof. Ing. Jiří </w:t>
            </w:r>
            <w:r w:rsidRPr="00B87588">
              <w:rPr>
                <w:b/>
                <w:sz w:val="20"/>
                <w:szCs w:val="20"/>
              </w:rPr>
              <w:t>Málek</w:t>
            </w:r>
            <w:r w:rsidRPr="00B87588">
              <w:rPr>
                <w:sz w:val="20"/>
                <w:szCs w:val="20"/>
              </w:rPr>
              <w:t>, DrSc.</w:t>
            </w:r>
          </w:p>
        </w:tc>
        <w:tc>
          <w:tcPr>
            <w:tcW w:w="1200" w:type="dxa"/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B8758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00" w:type="dxa"/>
            <w:vAlign w:val="center"/>
          </w:tcPr>
          <w:p w:rsidR="00EF4C19" w:rsidRPr="00EF4C19" w:rsidRDefault="00EF4C19" w:rsidP="00EF4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F4C19">
              <w:rPr>
                <w:color w:val="000000"/>
                <w:sz w:val="20"/>
                <w:szCs w:val="20"/>
              </w:rPr>
              <w:t>45360</w:t>
            </w:r>
            <w:r>
              <w:rPr>
                <w:color w:val="000000"/>
                <w:sz w:val="20"/>
                <w:szCs w:val="20"/>
              </w:rPr>
              <w:t>,-</w:t>
            </w:r>
          </w:p>
        </w:tc>
        <w:tc>
          <w:tcPr>
            <w:tcW w:w="3075" w:type="dxa"/>
          </w:tcPr>
          <w:p w:rsidR="00EF4C19" w:rsidRPr="00B87588" w:rsidRDefault="00EF4C19" w:rsidP="00F2263F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agenda VR,</w:t>
            </w:r>
            <w:r w:rsidRPr="00B8758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problematika </w:t>
            </w:r>
            <w:r w:rsidRPr="00B87588">
              <w:rPr>
                <w:sz w:val="20"/>
                <w:szCs w:val="20"/>
              </w:rPr>
              <w:t>metod</w:t>
            </w:r>
            <w:r>
              <w:rPr>
                <w:sz w:val="20"/>
                <w:szCs w:val="20"/>
              </w:rPr>
              <w:t>iky</w:t>
            </w:r>
            <w:r w:rsidRPr="00B87588">
              <w:rPr>
                <w:sz w:val="20"/>
                <w:szCs w:val="20"/>
              </w:rPr>
              <w:t xml:space="preserve"> hodnocení v</w:t>
            </w:r>
            <w:r>
              <w:rPr>
                <w:sz w:val="20"/>
                <w:szCs w:val="20"/>
              </w:rPr>
              <w:t xml:space="preserve">ýsledků výzkumu, expertiza v chemických a technických vědách, aktivní účast v pracovní skupině pro nominaci členů expertních orgánů ve vědách o neživé přírodě. </w:t>
            </w:r>
          </w:p>
        </w:tc>
      </w:tr>
      <w:tr w:rsidR="00EF4C19" w:rsidRPr="00B87588" w:rsidTr="00EF4C19">
        <w:tc>
          <w:tcPr>
            <w:tcW w:w="4164" w:type="dxa"/>
            <w:vAlign w:val="center"/>
          </w:tcPr>
          <w:p w:rsidR="00EF4C19" w:rsidRPr="00B87588" w:rsidRDefault="00EF4C19" w:rsidP="00F2263F">
            <w:pPr>
              <w:snapToGrid w:val="0"/>
              <w:spacing w:after="0"/>
              <w:ind w:firstLine="0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 xml:space="preserve">doc. RNDr. Jana </w:t>
            </w:r>
            <w:proofErr w:type="spellStart"/>
            <w:r w:rsidRPr="00B87588">
              <w:rPr>
                <w:b/>
                <w:sz w:val="20"/>
                <w:szCs w:val="20"/>
              </w:rPr>
              <w:t>Pěknicová</w:t>
            </w:r>
            <w:proofErr w:type="spellEnd"/>
            <w:r w:rsidRPr="00B87588">
              <w:rPr>
                <w:sz w:val="20"/>
                <w:szCs w:val="20"/>
              </w:rPr>
              <w:t>, CSc.</w:t>
            </w:r>
          </w:p>
        </w:tc>
        <w:tc>
          <w:tcPr>
            <w:tcW w:w="1200" w:type="dxa"/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8758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00" w:type="dxa"/>
            <w:vAlign w:val="center"/>
          </w:tcPr>
          <w:p w:rsidR="00EF4C19" w:rsidRPr="00EF4C19" w:rsidRDefault="00EF4C19" w:rsidP="00EF4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F4C19">
              <w:rPr>
                <w:color w:val="000000"/>
                <w:sz w:val="20"/>
                <w:szCs w:val="20"/>
              </w:rPr>
              <w:t>25200</w:t>
            </w:r>
            <w:r>
              <w:rPr>
                <w:color w:val="000000"/>
                <w:sz w:val="20"/>
                <w:szCs w:val="20"/>
              </w:rPr>
              <w:t>,-</w:t>
            </w:r>
          </w:p>
        </w:tc>
        <w:tc>
          <w:tcPr>
            <w:tcW w:w="3075" w:type="dxa"/>
          </w:tcPr>
          <w:p w:rsidR="00EF4C19" w:rsidRPr="00B87588" w:rsidRDefault="00EF4C19" w:rsidP="00F2263F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agenda VR, expertiza v biotechnologiích.</w:t>
            </w:r>
            <w:r w:rsidRPr="00B87588">
              <w:rPr>
                <w:sz w:val="20"/>
                <w:szCs w:val="20"/>
              </w:rPr>
              <w:t xml:space="preserve"> </w:t>
            </w:r>
          </w:p>
        </w:tc>
      </w:tr>
      <w:tr w:rsidR="00EF4C19" w:rsidRPr="00B87588" w:rsidTr="00EF4C19">
        <w:tc>
          <w:tcPr>
            <w:tcW w:w="4164" w:type="dxa"/>
            <w:vAlign w:val="center"/>
          </w:tcPr>
          <w:p w:rsidR="00EF4C19" w:rsidRPr="00B87588" w:rsidRDefault="00EF4C19" w:rsidP="00F2263F">
            <w:pPr>
              <w:snapToGrid w:val="0"/>
              <w:spacing w:after="0"/>
              <w:ind w:firstLine="0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 xml:space="preserve">prof. PhDr. Ladislav </w:t>
            </w:r>
            <w:r w:rsidRPr="00B87588">
              <w:rPr>
                <w:b/>
                <w:sz w:val="20"/>
                <w:szCs w:val="20"/>
              </w:rPr>
              <w:t>Rabušic</w:t>
            </w:r>
            <w:r w:rsidRPr="00B87588">
              <w:rPr>
                <w:sz w:val="20"/>
                <w:szCs w:val="20"/>
              </w:rPr>
              <w:t>, CSc.</w:t>
            </w:r>
          </w:p>
        </w:tc>
        <w:tc>
          <w:tcPr>
            <w:tcW w:w="1200" w:type="dxa"/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B8758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00" w:type="dxa"/>
            <w:vAlign w:val="center"/>
          </w:tcPr>
          <w:p w:rsidR="00EF4C19" w:rsidRPr="00EF4C19" w:rsidRDefault="00EF4C19" w:rsidP="00EF4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F4C19">
              <w:rPr>
                <w:color w:val="000000"/>
                <w:sz w:val="20"/>
                <w:szCs w:val="20"/>
              </w:rPr>
              <w:t>25200</w:t>
            </w:r>
            <w:r>
              <w:rPr>
                <w:color w:val="000000"/>
                <w:sz w:val="20"/>
                <w:szCs w:val="20"/>
              </w:rPr>
              <w:t>,-</w:t>
            </w:r>
          </w:p>
        </w:tc>
        <w:tc>
          <w:tcPr>
            <w:tcW w:w="3075" w:type="dxa"/>
          </w:tcPr>
          <w:p w:rsidR="00EF4C19" w:rsidRPr="00B87588" w:rsidRDefault="00EF4C19" w:rsidP="00F2263F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Běžná agenda VR, expertiza ve společenských vědách, aktivní účast v pracovní skupině pro nominaci členů expertních orgánů.</w:t>
            </w:r>
            <w:r w:rsidRPr="00B87588">
              <w:rPr>
                <w:sz w:val="20"/>
                <w:szCs w:val="20"/>
              </w:rPr>
              <w:t xml:space="preserve"> </w:t>
            </w:r>
          </w:p>
        </w:tc>
      </w:tr>
      <w:tr w:rsidR="00EF4C19" w:rsidRPr="00B87588" w:rsidTr="00EF4C19">
        <w:tc>
          <w:tcPr>
            <w:tcW w:w="4164" w:type="dxa"/>
            <w:tcBorders>
              <w:bottom w:val="single" w:sz="12" w:space="0" w:color="auto"/>
            </w:tcBorders>
            <w:vAlign w:val="center"/>
          </w:tcPr>
          <w:p w:rsidR="00EF4C19" w:rsidRPr="00B87588" w:rsidRDefault="00EF4C19" w:rsidP="00F2263F">
            <w:pPr>
              <w:snapToGrid w:val="0"/>
              <w:spacing w:after="0"/>
              <w:ind w:firstLine="0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 xml:space="preserve">prof. MUDr. Josef </w:t>
            </w:r>
            <w:r w:rsidRPr="00B87588">
              <w:rPr>
                <w:b/>
                <w:sz w:val="20"/>
                <w:szCs w:val="20"/>
              </w:rPr>
              <w:t>Syka</w:t>
            </w:r>
            <w:r w:rsidRPr="00B87588">
              <w:rPr>
                <w:sz w:val="20"/>
                <w:szCs w:val="20"/>
              </w:rPr>
              <w:t>, DrSc.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B87588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EF4C19" w:rsidRPr="00EF4C19" w:rsidRDefault="00EF4C19" w:rsidP="00EF4C1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EF4C19">
              <w:rPr>
                <w:color w:val="000000"/>
                <w:sz w:val="20"/>
                <w:szCs w:val="20"/>
              </w:rPr>
              <w:t>45360</w:t>
            </w:r>
            <w:r>
              <w:rPr>
                <w:color w:val="000000"/>
                <w:sz w:val="20"/>
                <w:szCs w:val="20"/>
              </w:rPr>
              <w:t>,-</w:t>
            </w:r>
          </w:p>
        </w:tc>
        <w:tc>
          <w:tcPr>
            <w:tcW w:w="3075" w:type="dxa"/>
            <w:tcBorders>
              <w:bottom w:val="single" w:sz="12" w:space="0" w:color="auto"/>
            </w:tcBorders>
          </w:tcPr>
          <w:p w:rsidR="00EF4C19" w:rsidRPr="00B87588" w:rsidRDefault="00EF4C19" w:rsidP="00F2263F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Běžná agenda VR, problematika </w:t>
            </w:r>
            <w:r w:rsidRPr="00B87588">
              <w:rPr>
                <w:sz w:val="20"/>
                <w:szCs w:val="20"/>
              </w:rPr>
              <w:t>Open Acces</w:t>
            </w:r>
            <w:r>
              <w:rPr>
                <w:sz w:val="20"/>
                <w:szCs w:val="20"/>
              </w:rPr>
              <w:t>s, aktivní účast v pracovní skupině pro nominaci členů expertních orgánů v lékařských a biologických vědách.</w:t>
            </w:r>
            <w:r w:rsidRPr="00B87588">
              <w:rPr>
                <w:sz w:val="20"/>
                <w:szCs w:val="20"/>
              </w:rPr>
              <w:t xml:space="preserve"> </w:t>
            </w:r>
          </w:p>
        </w:tc>
      </w:tr>
      <w:tr w:rsidR="00EF4C19" w:rsidRPr="00B87588" w:rsidTr="00F2263F">
        <w:tc>
          <w:tcPr>
            <w:tcW w:w="4164" w:type="dxa"/>
            <w:tcBorders>
              <w:top w:val="single" w:sz="12" w:space="0" w:color="auto"/>
            </w:tcBorders>
            <w:vAlign w:val="center"/>
          </w:tcPr>
          <w:p w:rsidR="00EF4C19" w:rsidRPr="00B87588" w:rsidRDefault="00EF4C19" w:rsidP="00F2263F">
            <w:pPr>
              <w:snapToGrid w:val="0"/>
              <w:spacing w:after="0"/>
              <w:ind w:firstLine="0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>Celkem</w:t>
            </w:r>
          </w:p>
        </w:tc>
        <w:tc>
          <w:tcPr>
            <w:tcW w:w="1200" w:type="dxa"/>
            <w:tcBorders>
              <w:top w:val="single" w:sz="12" w:space="0" w:color="auto"/>
            </w:tcBorders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B87588">
              <w:rPr>
                <w:sz w:val="20"/>
                <w:szCs w:val="20"/>
              </w:rPr>
              <w:t>100 %</w:t>
            </w:r>
          </w:p>
        </w:tc>
        <w:tc>
          <w:tcPr>
            <w:tcW w:w="1200" w:type="dxa"/>
            <w:tcBorders>
              <w:top w:val="single" w:sz="12" w:space="0" w:color="auto"/>
            </w:tcBorders>
            <w:vAlign w:val="center"/>
          </w:tcPr>
          <w:p w:rsidR="00EF4C19" w:rsidRPr="00B87588" w:rsidRDefault="00EF4C19" w:rsidP="00F2263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504 000,-</w:t>
            </w:r>
          </w:p>
        </w:tc>
        <w:tc>
          <w:tcPr>
            <w:tcW w:w="3075" w:type="dxa"/>
            <w:tcBorders>
              <w:top w:val="single" w:sz="12" w:space="0" w:color="auto"/>
            </w:tcBorders>
          </w:tcPr>
          <w:p w:rsidR="00EF4C19" w:rsidRPr="00B87588" w:rsidRDefault="00EF4C19" w:rsidP="00F2263F">
            <w:pPr>
              <w:spacing w:after="0"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3212DF" w:rsidRPr="000344FC" w:rsidRDefault="003212DF" w:rsidP="00CA1C7A">
      <w:pPr>
        <w:spacing w:after="0"/>
        <w:ind w:firstLine="0"/>
      </w:pPr>
    </w:p>
    <w:sectPr w:rsidR="003212DF" w:rsidRPr="000344FC" w:rsidSect="004473DB">
      <w:footerReference w:type="default" r:id="rId9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899" w:rsidRDefault="00A15899">
      <w:r>
        <w:separator/>
      </w:r>
    </w:p>
  </w:endnote>
  <w:endnote w:type="continuationSeparator" w:id="0">
    <w:p w:rsidR="00A15899" w:rsidRDefault="00A15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 Patkou">
    <w:panose1 w:val="00000000000000000000"/>
    <w:charset w:val="02"/>
    <w:family w:val="auto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E05" w:rsidRDefault="00DE4B5B" w:rsidP="008F581D">
    <w:pPr>
      <w:pStyle w:val="Zpat"/>
      <w:tabs>
        <w:tab w:val="clear" w:pos="4536"/>
      </w:tabs>
      <w:jc w:val="center"/>
    </w:pPr>
    <w:r>
      <w:rPr>
        <w:rStyle w:val="slostrnky"/>
      </w:rPr>
      <w:fldChar w:fldCharType="begin"/>
    </w:r>
    <w:r w:rsidR="001C3E05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C5A9C">
      <w:rPr>
        <w:rStyle w:val="slostrnky"/>
        <w:noProof/>
      </w:rPr>
      <w:t>9</w:t>
    </w:r>
    <w:r>
      <w:rPr>
        <w:rStyle w:val="slostrnky"/>
      </w:rPr>
      <w:fldChar w:fldCharType="end"/>
    </w:r>
    <w:r w:rsidR="001C3E05">
      <w:rPr>
        <w:rStyle w:val="slostrnky"/>
      </w:rPr>
      <w:t xml:space="preserve"> / </w:t>
    </w:r>
    <w:r>
      <w:rPr>
        <w:rStyle w:val="slostrnky"/>
      </w:rPr>
      <w:fldChar w:fldCharType="begin"/>
    </w:r>
    <w:r w:rsidR="001C3E05">
      <w:rPr>
        <w:rStyle w:val="slostrnky"/>
      </w:rPr>
      <w:instrText xml:space="preserve"> NUMPAGES \*Arabic </w:instrText>
    </w:r>
    <w:r>
      <w:rPr>
        <w:rStyle w:val="slostrnky"/>
      </w:rPr>
      <w:fldChar w:fldCharType="separate"/>
    </w:r>
    <w:r w:rsidR="00AC5A9C">
      <w:rPr>
        <w:rStyle w:val="slostrnky"/>
        <w:noProof/>
      </w:rPr>
      <w:t>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899" w:rsidRDefault="00A15899">
      <w:r>
        <w:separator/>
      </w:r>
    </w:p>
  </w:footnote>
  <w:footnote w:type="continuationSeparator" w:id="0">
    <w:p w:rsidR="00A15899" w:rsidRDefault="00A15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Textodrky"/>
      <w:lvlText w:val="-"/>
      <w:lvlJc w:val="left"/>
      <w:pPr>
        <w:tabs>
          <w:tab w:val="num" w:pos="454"/>
        </w:tabs>
        <w:ind w:left="454" w:hanging="170"/>
      </w:pPr>
      <w:rPr>
        <w:rFonts w:ascii="Times New Roman" w:hAnsi="Times New Roman"/>
        <w:sz w:val="28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pStyle w:val="Seznamsodrkami1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pStyle w:val="Textslovn1ai"/>
      <w:lvlText w:val="%1)"/>
      <w:lvlJc w:val="left"/>
      <w:pPr>
        <w:tabs>
          <w:tab w:val="num" w:pos="680"/>
        </w:tabs>
        <w:ind w:left="680" w:hanging="453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453"/>
      </w:pPr>
      <w:rPr>
        <w:rFonts w:ascii="Times New Roman" w:hAnsi="Times New Roman"/>
      </w:rPr>
    </w:lvl>
    <w:lvl w:ilvl="3">
      <w:start w:val="1"/>
      <w:numFmt w:val="decimal"/>
      <w:lvlText w:val="(%4)"/>
      <w:lvlJc w:val="left"/>
      <w:pPr>
        <w:tabs>
          <w:tab w:val="num" w:pos="1667"/>
        </w:tabs>
        <w:ind w:left="1667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027"/>
        </w:tabs>
        <w:ind w:left="2027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387"/>
        </w:tabs>
        <w:ind w:left="238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47"/>
        </w:tabs>
        <w:ind w:left="27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107"/>
        </w:tabs>
        <w:ind w:left="3107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467"/>
        </w:tabs>
        <w:ind w:left="3467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pStyle w:val="Nadpis1"/>
      <w:lvlText w:val="%1."/>
      <w:lvlJc w:val="left"/>
      <w:pPr>
        <w:tabs>
          <w:tab w:val="num" w:pos="1276"/>
        </w:tabs>
        <w:ind w:left="1276" w:hanging="57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14"/>
        </w:tabs>
        <w:ind w:left="1214" w:hanging="49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39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06"/>
        </w:tabs>
        <w:ind w:left="243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26"/>
        </w:tabs>
        <w:ind w:left="293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86"/>
        </w:tabs>
        <w:ind w:left="344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06"/>
        </w:tabs>
        <w:ind w:left="394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66"/>
        </w:tabs>
        <w:ind w:left="445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386"/>
        </w:tabs>
        <w:ind w:left="5026" w:hanging="1440"/>
      </w:pPr>
      <w:rPr>
        <w:rFonts w:cs="Times New Roman"/>
      </w:rPr>
    </w:lvl>
  </w:abstractNum>
  <w:abstractNum w:abstractNumId="5">
    <w:nsid w:val="016E7A47"/>
    <w:multiLevelType w:val="hybridMultilevel"/>
    <w:tmpl w:val="B27A6A5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7F4D9B"/>
    <w:multiLevelType w:val="hybridMultilevel"/>
    <w:tmpl w:val="DE3EAA4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787E91"/>
    <w:multiLevelType w:val="hybridMultilevel"/>
    <w:tmpl w:val="876E2A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FE2811"/>
    <w:multiLevelType w:val="hybridMultilevel"/>
    <w:tmpl w:val="7CCE4A5A"/>
    <w:lvl w:ilvl="0" w:tplc="17A6A7A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4DF8"/>
    <w:multiLevelType w:val="hybridMultilevel"/>
    <w:tmpl w:val="AC5008D0"/>
    <w:lvl w:ilvl="0" w:tplc="BA4A2CD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8B80CCF"/>
    <w:multiLevelType w:val="hybridMultilevel"/>
    <w:tmpl w:val="3F5897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7E6DA1"/>
    <w:multiLevelType w:val="hybridMultilevel"/>
    <w:tmpl w:val="34F0640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05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376B63"/>
    <w:multiLevelType w:val="hybridMultilevel"/>
    <w:tmpl w:val="9B9ACCA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FD7DA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>
    <w:nsid w:val="271F034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>
    <w:nsid w:val="27791918"/>
    <w:multiLevelType w:val="hybridMultilevel"/>
    <w:tmpl w:val="322295B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8576C"/>
    <w:multiLevelType w:val="hybridMultilevel"/>
    <w:tmpl w:val="2E362EF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55128"/>
    <w:multiLevelType w:val="hybridMultilevel"/>
    <w:tmpl w:val="CC50CBE6"/>
    <w:lvl w:ilvl="0" w:tplc="1D86E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B844B3"/>
    <w:multiLevelType w:val="hybridMultilevel"/>
    <w:tmpl w:val="827E9A3C"/>
    <w:lvl w:ilvl="0" w:tplc="040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>
    <w:nsid w:val="3C472D1E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3F45006E"/>
    <w:multiLevelType w:val="hybridMultilevel"/>
    <w:tmpl w:val="781AFF22"/>
    <w:lvl w:ilvl="0" w:tplc="BA4A2CD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BA4A2CDA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4C2C0751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4C9F2811"/>
    <w:multiLevelType w:val="hybridMultilevel"/>
    <w:tmpl w:val="88A81C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ED49CD"/>
    <w:multiLevelType w:val="hybridMultilevel"/>
    <w:tmpl w:val="00B4775C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533153BE"/>
    <w:multiLevelType w:val="multilevel"/>
    <w:tmpl w:val="781AFF22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91848DB"/>
    <w:multiLevelType w:val="hybridMultilevel"/>
    <w:tmpl w:val="67B2930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F35561"/>
    <w:multiLevelType w:val="multilevel"/>
    <w:tmpl w:val="AC5008D0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E286D41"/>
    <w:multiLevelType w:val="hybridMultilevel"/>
    <w:tmpl w:val="5E707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83074F"/>
    <w:multiLevelType w:val="hybridMultilevel"/>
    <w:tmpl w:val="2FF6375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F9451B"/>
    <w:multiLevelType w:val="hybridMultilevel"/>
    <w:tmpl w:val="CF94F158"/>
    <w:lvl w:ilvl="0" w:tplc="BA4A2CD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764F7BB8"/>
    <w:multiLevelType w:val="hybridMultilevel"/>
    <w:tmpl w:val="374CE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3D406D"/>
    <w:multiLevelType w:val="hybridMultilevel"/>
    <w:tmpl w:val="952C533E"/>
    <w:lvl w:ilvl="0" w:tplc="F524FDAE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1"/>
  </w:num>
  <w:num w:numId="7">
    <w:abstractNumId w:val="8"/>
  </w:num>
  <w:num w:numId="8">
    <w:abstractNumId w:val="10"/>
  </w:num>
  <w:num w:numId="9">
    <w:abstractNumId w:val="22"/>
  </w:num>
  <w:num w:numId="10">
    <w:abstractNumId w:val="29"/>
  </w:num>
  <w:num w:numId="11">
    <w:abstractNumId w:val="9"/>
  </w:num>
  <w:num w:numId="12">
    <w:abstractNumId w:val="26"/>
  </w:num>
  <w:num w:numId="13">
    <w:abstractNumId w:val="20"/>
  </w:num>
  <w:num w:numId="14">
    <w:abstractNumId w:val="24"/>
  </w:num>
  <w:num w:numId="15">
    <w:abstractNumId w:val="11"/>
  </w:num>
  <w:num w:numId="16">
    <w:abstractNumId w:val="30"/>
  </w:num>
  <w:num w:numId="17">
    <w:abstractNumId w:val="27"/>
  </w:num>
  <w:num w:numId="18">
    <w:abstractNumId w:val="25"/>
  </w:num>
  <w:num w:numId="19">
    <w:abstractNumId w:val="15"/>
  </w:num>
  <w:num w:numId="20">
    <w:abstractNumId w:val="7"/>
  </w:num>
  <w:num w:numId="21">
    <w:abstractNumId w:val="13"/>
  </w:num>
  <w:num w:numId="22">
    <w:abstractNumId w:val="12"/>
  </w:num>
  <w:num w:numId="23">
    <w:abstractNumId w:val="28"/>
  </w:num>
  <w:num w:numId="24">
    <w:abstractNumId w:val="18"/>
  </w:num>
  <w:num w:numId="25">
    <w:abstractNumId w:val="6"/>
  </w:num>
  <w:num w:numId="26">
    <w:abstractNumId w:val="19"/>
  </w:num>
  <w:num w:numId="27">
    <w:abstractNumId w:val="5"/>
  </w:num>
  <w:num w:numId="28">
    <w:abstractNumId w:val="23"/>
  </w:num>
  <w:num w:numId="29">
    <w:abstractNumId w:val="16"/>
  </w:num>
  <w:num w:numId="30">
    <w:abstractNumId w:val="21"/>
  </w:num>
  <w:num w:numId="31">
    <w:abstractNumId w:val="14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98C"/>
    <w:rsid w:val="00006422"/>
    <w:rsid w:val="0000714D"/>
    <w:rsid w:val="0001516D"/>
    <w:rsid w:val="000344FC"/>
    <w:rsid w:val="00035F0E"/>
    <w:rsid w:val="00036546"/>
    <w:rsid w:val="00046529"/>
    <w:rsid w:val="00046E60"/>
    <w:rsid w:val="00047B6D"/>
    <w:rsid w:val="00054F91"/>
    <w:rsid w:val="00060ABA"/>
    <w:rsid w:val="00060C0F"/>
    <w:rsid w:val="00062F46"/>
    <w:rsid w:val="000637F5"/>
    <w:rsid w:val="000709E4"/>
    <w:rsid w:val="00082D8A"/>
    <w:rsid w:val="00090C88"/>
    <w:rsid w:val="00091075"/>
    <w:rsid w:val="000A65E1"/>
    <w:rsid w:val="000B24B4"/>
    <w:rsid w:val="000B75BD"/>
    <w:rsid w:val="000D133F"/>
    <w:rsid w:val="000D147A"/>
    <w:rsid w:val="000D2822"/>
    <w:rsid w:val="000D34D6"/>
    <w:rsid w:val="000D5981"/>
    <w:rsid w:val="000D5B0E"/>
    <w:rsid w:val="000D7218"/>
    <w:rsid w:val="000E0E26"/>
    <w:rsid w:val="000E5E79"/>
    <w:rsid w:val="000F325B"/>
    <w:rsid w:val="000F3996"/>
    <w:rsid w:val="000F7537"/>
    <w:rsid w:val="00102B4E"/>
    <w:rsid w:val="001110DD"/>
    <w:rsid w:val="00111B4B"/>
    <w:rsid w:val="00114203"/>
    <w:rsid w:val="001150BE"/>
    <w:rsid w:val="00116751"/>
    <w:rsid w:val="0012232B"/>
    <w:rsid w:val="0012395D"/>
    <w:rsid w:val="0012493B"/>
    <w:rsid w:val="00131974"/>
    <w:rsid w:val="00134D5C"/>
    <w:rsid w:val="00135B53"/>
    <w:rsid w:val="0013691A"/>
    <w:rsid w:val="00141726"/>
    <w:rsid w:val="001428B4"/>
    <w:rsid w:val="001430AE"/>
    <w:rsid w:val="001441EB"/>
    <w:rsid w:val="00150C9F"/>
    <w:rsid w:val="001615C5"/>
    <w:rsid w:val="00164333"/>
    <w:rsid w:val="0016586B"/>
    <w:rsid w:val="001667B4"/>
    <w:rsid w:val="0017097B"/>
    <w:rsid w:val="0017407D"/>
    <w:rsid w:val="0017531C"/>
    <w:rsid w:val="00176F99"/>
    <w:rsid w:val="00180EA0"/>
    <w:rsid w:val="00185346"/>
    <w:rsid w:val="001A02BD"/>
    <w:rsid w:val="001B18F8"/>
    <w:rsid w:val="001B5981"/>
    <w:rsid w:val="001C0CC0"/>
    <w:rsid w:val="001C2410"/>
    <w:rsid w:val="001C3E05"/>
    <w:rsid w:val="001D1129"/>
    <w:rsid w:val="001D2370"/>
    <w:rsid w:val="001D6D04"/>
    <w:rsid w:val="001F0968"/>
    <w:rsid w:val="001F687E"/>
    <w:rsid w:val="001F70B4"/>
    <w:rsid w:val="002006A4"/>
    <w:rsid w:val="0020351F"/>
    <w:rsid w:val="00203A5D"/>
    <w:rsid w:val="002073F6"/>
    <w:rsid w:val="00216DA7"/>
    <w:rsid w:val="0022415A"/>
    <w:rsid w:val="00226424"/>
    <w:rsid w:val="002426B3"/>
    <w:rsid w:val="00265BA4"/>
    <w:rsid w:val="0026797B"/>
    <w:rsid w:val="00284BA3"/>
    <w:rsid w:val="002855B9"/>
    <w:rsid w:val="00286498"/>
    <w:rsid w:val="002868E0"/>
    <w:rsid w:val="00290009"/>
    <w:rsid w:val="00290C4A"/>
    <w:rsid w:val="002919D3"/>
    <w:rsid w:val="00291BDF"/>
    <w:rsid w:val="002936D2"/>
    <w:rsid w:val="002A33C2"/>
    <w:rsid w:val="002A3639"/>
    <w:rsid w:val="002A79D6"/>
    <w:rsid w:val="002B1E24"/>
    <w:rsid w:val="002C7E70"/>
    <w:rsid w:val="002E0EBE"/>
    <w:rsid w:val="00301060"/>
    <w:rsid w:val="00310793"/>
    <w:rsid w:val="00313069"/>
    <w:rsid w:val="00317339"/>
    <w:rsid w:val="003212DF"/>
    <w:rsid w:val="00321970"/>
    <w:rsid w:val="00321C30"/>
    <w:rsid w:val="0032558E"/>
    <w:rsid w:val="00335783"/>
    <w:rsid w:val="00335FA9"/>
    <w:rsid w:val="003371F4"/>
    <w:rsid w:val="00344004"/>
    <w:rsid w:val="00350673"/>
    <w:rsid w:val="00355DD1"/>
    <w:rsid w:val="00356597"/>
    <w:rsid w:val="00361882"/>
    <w:rsid w:val="0036217B"/>
    <w:rsid w:val="00375B86"/>
    <w:rsid w:val="003762C0"/>
    <w:rsid w:val="00396C27"/>
    <w:rsid w:val="003A2632"/>
    <w:rsid w:val="003A52B4"/>
    <w:rsid w:val="003A6996"/>
    <w:rsid w:val="003B1CBF"/>
    <w:rsid w:val="003B3516"/>
    <w:rsid w:val="003D3E79"/>
    <w:rsid w:val="003D4F80"/>
    <w:rsid w:val="003D504B"/>
    <w:rsid w:val="003E3E23"/>
    <w:rsid w:val="003E4A17"/>
    <w:rsid w:val="003E61F3"/>
    <w:rsid w:val="003F13C9"/>
    <w:rsid w:val="003F67D3"/>
    <w:rsid w:val="004017B0"/>
    <w:rsid w:val="00407DC8"/>
    <w:rsid w:val="00410923"/>
    <w:rsid w:val="00412070"/>
    <w:rsid w:val="004160E7"/>
    <w:rsid w:val="004200C2"/>
    <w:rsid w:val="004237C9"/>
    <w:rsid w:val="004351BE"/>
    <w:rsid w:val="0043619A"/>
    <w:rsid w:val="004473DB"/>
    <w:rsid w:val="00456695"/>
    <w:rsid w:val="0046356E"/>
    <w:rsid w:val="00475EB4"/>
    <w:rsid w:val="00477A41"/>
    <w:rsid w:val="00483206"/>
    <w:rsid w:val="004843D5"/>
    <w:rsid w:val="0049072E"/>
    <w:rsid w:val="00492B21"/>
    <w:rsid w:val="00497889"/>
    <w:rsid w:val="004A5332"/>
    <w:rsid w:val="004A6FBE"/>
    <w:rsid w:val="004C0B2C"/>
    <w:rsid w:val="004C3F02"/>
    <w:rsid w:val="004C591A"/>
    <w:rsid w:val="004D30D9"/>
    <w:rsid w:val="004D4EBB"/>
    <w:rsid w:val="004E41DE"/>
    <w:rsid w:val="004E4D92"/>
    <w:rsid w:val="004E70F6"/>
    <w:rsid w:val="004F68FA"/>
    <w:rsid w:val="005004F2"/>
    <w:rsid w:val="005008F4"/>
    <w:rsid w:val="00503FE9"/>
    <w:rsid w:val="00504DFE"/>
    <w:rsid w:val="005064F9"/>
    <w:rsid w:val="0050762A"/>
    <w:rsid w:val="00507DA2"/>
    <w:rsid w:val="005126C6"/>
    <w:rsid w:val="0052610A"/>
    <w:rsid w:val="00530C82"/>
    <w:rsid w:val="00535AE0"/>
    <w:rsid w:val="0054350C"/>
    <w:rsid w:val="00543FC5"/>
    <w:rsid w:val="005513B3"/>
    <w:rsid w:val="00551A17"/>
    <w:rsid w:val="00567F6F"/>
    <w:rsid w:val="005728BC"/>
    <w:rsid w:val="00574430"/>
    <w:rsid w:val="00574AE5"/>
    <w:rsid w:val="0058040D"/>
    <w:rsid w:val="0058140D"/>
    <w:rsid w:val="00581419"/>
    <w:rsid w:val="005817AA"/>
    <w:rsid w:val="00590D92"/>
    <w:rsid w:val="00594995"/>
    <w:rsid w:val="00596570"/>
    <w:rsid w:val="0059769A"/>
    <w:rsid w:val="005A26A2"/>
    <w:rsid w:val="005A42CC"/>
    <w:rsid w:val="005B1BC3"/>
    <w:rsid w:val="005B604D"/>
    <w:rsid w:val="005C592B"/>
    <w:rsid w:val="005C64B4"/>
    <w:rsid w:val="005C6DD7"/>
    <w:rsid w:val="005D350A"/>
    <w:rsid w:val="005D49E2"/>
    <w:rsid w:val="005F19F4"/>
    <w:rsid w:val="005F420C"/>
    <w:rsid w:val="00601743"/>
    <w:rsid w:val="006077EA"/>
    <w:rsid w:val="006111AD"/>
    <w:rsid w:val="006124E1"/>
    <w:rsid w:val="006147CE"/>
    <w:rsid w:val="00616976"/>
    <w:rsid w:val="0062153D"/>
    <w:rsid w:val="00621D71"/>
    <w:rsid w:val="00626F0E"/>
    <w:rsid w:val="00627F63"/>
    <w:rsid w:val="00630607"/>
    <w:rsid w:val="00631818"/>
    <w:rsid w:val="00635D5E"/>
    <w:rsid w:val="006401B2"/>
    <w:rsid w:val="00640215"/>
    <w:rsid w:val="00645B09"/>
    <w:rsid w:val="00646504"/>
    <w:rsid w:val="00655D7B"/>
    <w:rsid w:val="00662A01"/>
    <w:rsid w:val="006666B9"/>
    <w:rsid w:val="006677A8"/>
    <w:rsid w:val="00673D67"/>
    <w:rsid w:val="00680438"/>
    <w:rsid w:val="00680550"/>
    <w:rsid w:val="0068654F"/>
    <w:rsid w:val="00686FAD"/>
    <w:rsid w:val="00696276"/>
    <w:rsid w:val="006A31FF"/>
    <w:rsid w:val="006A7C72"/>
    <w:rsid w:val="006B7971"/>
    <w:rsid w:val="006C0AE0"/>
    <w:rsid w:val="006C5B87"/>
    <w:rsid w:val="006D49C8"/>
    <w:rsid w:val="006E43BE"/>
    <w:rsid w:val="006E5491"/>
    <w:rsid w:val="006F321B"/>
    <w:rsid w:val="006F44F9"/>
    <w:rsid w:val="007051D1"/>
    <w:rsid w:val="00707EB2"/>
    <w:rsid w:val="00710A34"/>
    <w:rsid w:val="0071150D"/>
    <w:rsid w:val="00712180"/>
    <w:rsid w:val="00713476"/>
    <w:rsid w:val="00721757"/>
    <w:rsid w:val="00723695"/>
    <w:rsid w:val="0072651B"/>
    <w:rsid w:val="0072706D"/>
    <w:rsid w:val="00734E7E"/>
    <w:rsid w:val="007418D1"/>
    <w:rsid w:val="00744CC9"/>
    <w:rsid w:val="00750098"/>
    <w:rsid w:val="00752CCF"/>
    <w:rsid w:val="007538AF"/>
    <w:rsid w:val="007546FB"/>
    <w:rsid w:val="007716FD"/>
    <w:rsid w:val="007737C5"/>
    <w:rsid w:val="0077552D"/>
    <w:rsid w:val="007A0087"/>
    <w:rsid w:val="007A73A7"/>
    <w:rsid w:val="007B369E"/>
    <w:rsid w:val="007B3FCB"/>
    <w:rsid w:val="007C02ED"/>
    <w:rsid w:val="007C27F9"/>
    <w:rsid w:val="007C4E1C"/>
    <w:rsid w:val="007C65A3"/>
    <w:rsid w:val="007D2EE1"/>
    <w:rsid w:val="007E0A30"/>
    <w:rsid w:val="007F0456"/>
    <w:rsid w:val="00803016"/>
    <w:rsid w:val="00804F52"/>
    <w:rsid w:val="0080729F"/>
    <w:rsid w:val="00812498"/>
    <w:rsid w:val="008126ED"/>
    <w:rsid w:val="008131E1"/>
    <w:rsid w:val="008156A5"/>
    <w:rsid w:val="0082040A"/>
    <w:rsid w:val="008213FC"/>
    <w:rsid w:val="0082645C"/>
    <w:rsid w:val="00827416"/>
    <w:rsid w:val="0083482A"/>
    <w:rsid w:val="008361EC"/>
    <w:rsid w:val="00843059"/>
    <w:rsid w:val="0084598C"/>
    <w:rsid w:val="00850E68"/>
    <w:rsid w:val="00857687"/>
    <w:rsid w:val="008778B4"/>
    <w:rsid w:val="008825CA"/>
    <w:rsid w:val="008846F8"/>
    <w:rsid w:val="00885D4F"/>
    <w:rsid w:val="0089207C"/>
    <w:rsid w:val="00897415"/>
    <w:rsid w:val="008A09C0"/>
    <w:rsid w:val="008A1C3C"/>
    <w:rsid w:val="008A208B"/>
    <w:rsid w:val="008B2AE6"/>
    <w:rsid w:val="008B4C5C"/>
    <w:rsid w:val="008C0430"/>
    <w:rsid w:val="008C046A"/>
    <w:rsid w:val="008C08E3"/>
    <w:rsid w:val="008C3D2B"/>
    <w:rsid w:val="008C59A9"/>
    <w:rsid w:val="008C6586"/>
    <w:rsid w:val="008D7701"/>
    <w:rsid w:val="008E5BD1"/>
    <w:rsid w:val="008F3376"/>
    <w:rsid w:val="008F581D"/>
    <w:rsid w:val="009025E3"/>
    <w:rsid w:val="00903FAE"/>
    <w:rsid w:val="00904FFF"/>
    <w:rsid w:val="00912E56"/>
    <w:rsid w:val="0092631D"/>
    <w:rsid w:val="00932B72"/>
    <w:rsid w:val="009461B4"/>
    <w:rsid w:val="00947ED4"/>
    <w:rsid w:val="0097419D"/>
    <w:rsid w:val="00974521"/>
    <w:rsid w:val="00985711"/>
    <w:rsid w:val="009878BF"/>
    <w:rsid w:val="00990810"/>
    <w:rsid w:val="00992617"/>
    <w:rsid w:val="009975A7"/>
    <w:rsid w:val="009A14DD"/>
    <w:rsid w:val="009A472B"/>
    <w:rsid w:val="009A741F"/>
    <w:rsid w:val="009B1891"/>
    <w:rsid w:val="009B664D"/>
    <w:rsid w:val="009C4263"/>
    <w:rsid w:val="009C72C9"/>
    <w:rsid w:val="009C76EA"/>
    <w:rsid w:val="009E1554"/>
    <w:rsid w:val="00A12F5E"/>
    <w:rsid w:val="00A13E82"/>
    <w:rsid w:val="00A15899"/>
    <w:rsid w:val="00A2391F"/>
    <w:rsid w:val="00A246F7"/>
    <w:rsid w:val="00A258BC"/>
    <w:rsid w:val="00A354E2"/>
    <w:rsid w:val="00A36416"/>
    <w:rsid w:val="00A410D5"/>
    <w:rsid w:val="00A417E2"/>
    <w:rsid w:val="00A45A09"/>
    <w:rsid w:val="00A46787"/>
    <w:rsid w:val="00A55F08"/>
    <w:rsid w:val="00A757FE"/>
    <w:rsid w:val="00A76B2A"/>
    <w:rsid w:val="00A8363D"/>
    <w:rsid w:val="00A86C9C"/>
    <w:rsid w:val="00A95FEC"/>
    <w:rsid w:val="00AA41B5"/>
    <w:rsid w:val="00AA73FB"/>
    <w:rsid w:val="00AB1B4F"/>
    <w:rsid w:val="00AB3331"/>
    <w:rsid w:val="00AC0F0C"/>
    <w:rsid w:val="00AC5A9C"/>
    <w:rsid w:val="00AE2510"/>
    <w:rsid w:val="00AE4555"/>
    <w:rsid w:val="00AE5F4F"/>
    <w:rsid w:val="00B004B5"/>
    <w:rsid w:val="00B027E6"/>
    <w:rsid w:val="00B05526"/>
    <w:rsid w:val="00B24350"/>
    <w:rsid w:val="00B24B4C"/>
    <w:rsid w:val="00B256B0"/>
    <w:rsid w:val="00B37241"/>
    <w:rsid w:val="00B42219"/>
    <w:rsid w:val="00B43A89"/>
    <w:rsid w:val="00B51CB2"/>
    <w:rsid w:val="00B5431D"/>
    <w:rsid w:val="00B62A99"/>
    <w:rsid w:val="00B70E17"/>
    <w:rsid w:val="00B83A4F"/>
    <w:rsid w:val="00B8767F"/>
    <w:rsid w:val="00B943CC"/>
    <w:rsid w:val="00BA6916"/>
    <w:rsid w:val="00BB20D8"/>
    <w:rsid w:val="00BB30DA"/>
    <w:rsid w:val="00BB5B86"/>
    <w:rsid w:val="00BC0594"/>
    <w:rsid w:val="00BD0E72"/>
    <w:rsid w:val="00BE1553"/>
    <w:rsid w:val="00BE331D"/>
    <w:rsid w:val="00BE6E6C"/>
    <w:rsid w:val="00BE76C4"/>
    <w:rsid w:val="00BF00C8"/>
    <w:rsid w:val="00BF0897"/>
    <w:rsid w:val="00BF231B"/>
    <w:rsid w:val="00C00A6D"/>
    <w:rsid w:val="00C1060A"/>
    <w:rsid w:val="00C12E5D"/>
    <w:rsid w:val="00C15C1F"/>
    <w:rsid w:val="00C15F85"/>
    <w:rsid w:val="00C16F60"/>
    <w:rsid w:val="00C25A17"/>
    <w:rsid w:val="00C26BAF"/>
    <w:rsid w:val="00C40293"/>
    <w:rsid w:val="00C4289D"/>
    <w:rsid w:val="00C44848"/>
    <w:rsid w:val="00C5301E"/>
    <w:rsid w:val="00C537FA"/>
    <w:rsid w:val="00C54FF2"/>
    <w:rsid w:val="00C61F7F"/>
    <w:rsid w:val="00C67D7C"/>
    <w:rsid w:val="00C709A2"/>
    <w:rsid w:val="00C811EA"/>
    <w:rsid w:val="00C82426"/>
    <w:rsid w:val="00C82CB3"/>
    <w:rsid w:val="00C83617"/>
    <w:rsid w:val="00C85C41"/>
    <w:rsid w:val="00C90CE5"/>
    <w:rsid w:val="00CA1C7A"/>
    <w:rsid w:val="00CA1FB0"/>
    <w:rsid w:val="00CB00D8"/>
    <w:rsid w:val="00CC72FB"/>
    <w:rsid w:val="00CD54AC"/>
    <w:rsid w:val="00CD61AF"/>
    <w:rsid w:val="00CD69E2"/>
    <w:rsid w:val="00CE754B"/>
    <w:rsid w:val="00CF0CD7"/>
    <w:rsid w:val="00CF62B4"/>
    <w:rsid w:val="00D027E2"/>
    <w:rsid w:val="00D07281"/>
    <w:rsid w:val="00D127DD"/>
    <w:rsid w:val="00D12DA7"/>
    <w:rsid w:val="00D13136"/>
    <w:rsid w:val="00D153C1"/>
    <w:rsid w:val="00D15817"/>
    <w:rsid w:val="00D166A6"/>
    <w:rsid w:val="00D16F3F"/>
    <w:rsid w:val="00D2000A"/>
    <w:rsid w:val="00D22BA8"/>
    <w:rsid w:val="00D30BBF"/>
    <w:rsid w:val="00D30BE4"/>
    <w:rsid w:val="00D36BFE"/>
    <w:rsid w:val="00D36DE9"/>
    <w:rsid w:val="00D37D9F"/>
    <w:rsid w:val="00D425B3"/>
    <w:rsid w:val="00D4440E"/>
    <w:rsid w:val="00D47CD0"/>
    <w:rsid w:val="00D508D7"/>
    <w:rsid w:val="00D53366"/>
    <w:rsid w:val="00D5660C"/>
    <w:rsid w:val="00D61629"/>
    <w:rsid w:val="00D64528"/>
    <w:rsid w:val="00D67825"/>
    <w:rsid w:val="00D70DDC"/>
    <w:rsid w:val="00D723BE"/>
    <w:rsid w:val="00D75BF8"/>
    <w:rsid w:val="00D76378"/>
    <w:rsid w:val="00D7738F"/>
    <w:rsid w:val="00D83A73"/>
    <w:rsid w:val="00D85815"/>
    <w:rsid w:val="00D87561"/>
    <w:rsid w:val="00D879F7"/>
    <w:rsid w:val="00D87B41"/>
    <w:rsid w:val="00D91D53"/>
    <w:rsid w:val="00D9771C"/>
    <w:rsid w:val="00DA5A3B"/>
    <w:rsid w:val="00DA68A9"/>
    <w:rsid w:val="00DB2E06"/>
    <w:rsid w:val="00DC2F01"/>
    <w:rsid w:val="00DC3084"/>
    <w:rsid w:val="00DC5116"/>
    <w:rsid w:val="00DC7521"/>
    <w:rsid w:val="00DE0C54"/>
    <w:rsid w:val="00DE4B5B"/>
    <w:rsid w:val="00DE7C9A"/>
    <w:rsid w:val="00DF5BFD"/>
    <w:rsid w:val="00E020C2"/>
    <w:rsid w:val="00E048F8"/>
    <w:rsid w:val="00E14C6A"/>
    <w:rsid w:val="00E1627F"/>
    <w:rsid w:val="00E3361A"/>
    <w:rsid w:val="00E45A61"/>
    <w:rsid w:val="00E46641"/>
    <w:rsid w:val="00E5727D"/>
    <w:rsid w:val="00E60BBF"/>
    <w:rsid w:val="00E64E46"/>
    <w:rsid w:val="00E6613C"/>
    <w:rsid w:val="00E669DA"/>
    <w:rsid w:val="00E72008"/>
    <w:rsid w:val="00E724C3"/>
    <w:rsid w:val="00E76A25"/>
    <w:rsid w:val="00E84596"/>
    <w:rsid w:val="00E935D3"/>
    <w:rsid w:val="00EB0F26"/>
    <w:rsid w:val="00EB0FB6"/>
    <w:rsid w:val="00EC02D7"/>
    <w:rsid w:val="00ED4631"/>
    <w:rsid w:val="00ED52A6"/>
    <w:rsid w:val="00EE0186"/>
    <w:rsid w:val="00EF14D1"/>
    <w:rsid w:val="00EF4475"/>
    <w:rsid w:val="00EF4C19"/>
    <w:rsid w:val="00EF5495"/>
    <w:rsid w:val="00F03E0A"/>
    <w:rsid w:val="00F04BBC"/>
    <w:rsid w:val="00F134BB"/>
    <w:rsid w:val="00F15127"/>
    <w:rsid w:val="00F167C5"/>
    <w:rsid w:val="00F2028A"/>
    <w:rsid w:val="00F44B1E"/>
    <w:rsid w:val="00F45E9D"/>
    <w:rsid w:val="00F46F63"/>
    <w:rsid w:val="00F50440"/>
    <w:rsid w:val="00F51C1B"/>
    <w:rsid w:val="00F70F67"/>
    <w:rsid w:val="00F77806"/>
    <w:rsid w:val="00F80DDE"/>
    <w:rsid w:val="00F82610"/>
    <w:rsid w:val="00F84261"/>
    <w:rsid w:val="00F854A3"/>
    <w:rsid w:val="00F97B22"/>
    <w:rsid w:val="00FA3D41"/>
    <w:rsid w:val="00FA44B1"/>
    <w:rsid w:val="00FA52E5"/>
    <w:rsid w:val="00FB4B3A"/>
    <w:rsid w:val="00FC3534"/>
    <w:rsid w:val="00FD0403"/>
    <w:rsid w:val="00FD4FD7"/>
    <w:rsid w:val="00FE02C1"/>
    <w:rsid w:val="00FE2DCB"/>
    <w:rsid w:val="00FF2F03"/>
    <w:rsid w:val="00FF3280"/>
    <w:rsid w:val="00FF5FD5"/>
    <w:rsid w:val="00FF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2BA8"/>
    <w:pPr>
      <w:suppressAutoHyphens/>
      <w:spacing w:after="120"/>
      <w:ind w:firstLine="709"/>
      <w:jc w:val="both"/>
    </w:pPr>
    <w:rPr>
      <w:sz w:val="24"/>
      <w:szCs w:val="24"/>
      <w:lang w:eastAsia="ar-SA"/>
    </w:rPr>
  </w:style>
  <w:style w:type="paragraph" w:styleId="Nadpis10">
    <w:name w:val="heading 1"/>
    <w:basedOn w:val="Normln"/>
    <w:next w:val="Normln"/>
    <w:link w:val="Nadpis1Char"/>
    <w:uiPriority w:val="99"/>
    <w:qFormat/>
    <w:rsid w:val="00D22BA8"/>
    <w:pPr>
      <w:keepNext/>
      <w:spacing w:before="240" w:after="60"/>
      <w:ind w:firstLine="0"/>
      <w:outlineLvl w:val="0"/>
    </w:pPr>
    <w:rPr>
      <w:rFonts w:cs="Arial"/>
      <w:b/>
      <w:bCs/>
      <w:kern w:val="1"/>
      <w:sz w:val="32"/>
      <w:szCs w:val="32"/>
    </w:rPr>
  </w:style>
  <w:style w:type="paragraph" w:styleId="Nadpis2">
    <w:name w:val="heading 2"/>
    <w:basedOn w:val="Nadpis10"/>
    <w:next w:val="Normln"/>
    <w:link w:val="Nadpis2Char"/>
    <w:uiPriority w:val="99"/>
    <w:qFormat/>
    <w:rsid w:val="00D22BA8"/>
    <w:pPr>
      <w:numPr>
        <w:ilvl w:val="1"/>
        <w:numId w:val="1"/>
      </w:numPr>
      <w:ind w:left="964" w:hanging="567"/>
      <w:outlineLvl w:val="1"/>
    </w:pPr>
    <w:rPr>
      <w:b w:val="0"/>
      <w:bCs w:val="0"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D22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0"/>
    <w:uiPriority w:val="99"/>
    <w:locked/>
    <w:rsid w:val="000D7218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dpis2Char">
    <w:name w:val="Nadpis 2 Char"/>
    <w:link w:val="Nadpis2"/>
    <w:uiPriority w:val="99"/>
    <w:semiHidden/>
    <w:locked/>
    <w:rsid w:val="000D7218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dpis3Char">
    <w:name w:val="Nadpis 3 Char"/>
    <w:link w:val="Nadpis3"/>
    <w:uiPriority w:val="99"/>
    <w:semiHidden/>
    <w:locked/>
    <w:rsid w:val="000D7218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D22BA8"/>
    <w:rPr>
      <w:rFonts w:ascii="Times New Roman" w:hAnsi="Times New Roman"/>
    </w:rPr>
  </w:style>
  <w:style w:type="character" w:customStyle="1" w:styleId="WW8Num2z0">
    <w:name w:val="WW8Num2z0"/>
    <w:uiPriority w:val="99"/>
    <w:rsid w:val="00D22BA8"/>
    <w:rPr>
      <w:sz w:val="28"/>
    </w:rPr>
  </w:style>
  <w:style w:type="character" w:customStyle="1" w:styleId="WW8Num3z0">
    <w:name w:val="WW8Num3z0"/>
    <w:uiPriority w:val="99"/>
    <w:rsid w:val="00D22BA8"/>
    <w:rPr>
      <w:rFonts w:ascii="Times New Roman" w:hAnsi="Times New Roman"/>
    </w:rPr>
  </w:style>
  <w:style w:type="character" w:customStyle="1" w:styleId="WW8Num4z2">
    <w:name w:val="WW8Num4z2"/>
    <w:uiPriority w:val="99"/>
    <w:rsid w:val="00D22BA8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D22BA8"/>
  </w:style>
  <w:style w:type="character" w:customStyle="1" w:styleId="WW-Absatz-Standardschriftart">
    <w:name w:val="WW-Absatz-Standardschriftart"/>
    <w:uiPriority w:val="99"/>
    <w:rsid w:val="00D22BA8"/>
  </w:style>
  <w:style w:type="character" w:customStyle="1" w:styleId="WW8Num3z1">
    <w:name w:val="WW8Num3z1"/>
    <w:uiPriority w:val="99"/>
    <w:rsid w:val="00D22BA8"/>
    <w:rPr>
      <w:rFonts w:ascii="Courier New" w:hAnsi="Courier New"/>
    </w:rPr>
  </w:style>
  <w:style w:type="character" w:customStyle="1" w:styleId="WW8Num3z2">
    <w:name w:val="WW8Num3z2"/>
    <w:uiPriority w:val="99"/>
    <w:rsid w:val="00D22BA8"/>
    <w:rPr>
      <w:rFonts w:ascii="Wingdings" w:hAnsi="Wingdings"/>
    </w:rPr>
  </w:style>
  <w:style w:type="character" w:customStyle="1" w:styleId="WW8Num3z3">
    <w:name w:val="WW8Num3z3"/>
    <w:uiPriority w:val="99"/>
    <w:rsid w:val="00D22BA8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D22BA8"/>
  </w:style>
  <w:style w:type="character" w:customStyle="1" w:styleId="Zvraznntun">
    <w:name w:val="Zvýraznění tučné"/>
    <w:uiPriority w:val="99"/>
    <w:rsid w:val="00D22BA8"/>
    <w:rPr>
      <w:b/>
    </w:rPr>
  </w:style>
  <w:style w:type="character" w:customStyle="1" w:styleId="Zvraznntunproloen">
    <w:name w:val="Zvýraznění tučné proložené"/>
    <w:uiPriority w:val="99"/>
    <w:rsid w:val="00D22BA8"/>
    <w:rPr>
      <w:b/>
      <w:spacing w:val="40"/>
    </w:rPr>
  </w:style>
  <w:style w:type="character" w:customStyle="1" w:styleId="Zvraznn1">
    <w:name w:val="Zvýraznění 1"/>
    <w:uiPriority w:val="99"/>
    <w:rsid w:val="00D22BA8"/>
    <w:rPr>
      <w:b/>
    </w:rPr>
  </w:style>
  <w:style w:type="character" w:customStyle="1" w:styleId="Zvraznn2">
    <w:name w:val="Zvýraznění 2"/>
    <w:uiPriority w:val="99"/>
    <w:rsid w:val="00D22BA8"/>
    <w:rPr>
      <w:b/>
      <w:spacing w:val="40"/>
    </w:rPr>
  </w:style>
  <w:style w:type="character" w:customStyle="1" w:styleId="Zvraznn3">
    <w:name w:val="Zvýraznění 3"/>
    <w:uiPriority w:val="99"/>
    <w:rsid w:val="00D22BA8"/>
    <w:rPr>
      <w:caps/>
    </w:rPr>
  </w:style>
  <w:style w:type="character" w:styleId="Hypertextovodkaz">
    <w:name w:val="Hyperlink"/>
    <w:uiPriority w:val="99"/>
    <w:rsid w:val="00D22BA8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D22BA8"/>
    <w:rPr>
      <w:rFonts w:cs="Times New Roman"/>
    </w:rPr>
  </w:style>
  <w:style w:type="character" w:customStyle="1" w:styleId="NormlntextChar">
    <w:name w:val="Normální text Char"/>
    <w:uiPriority w:val="99"/>
    <w:rsid w:val="00D22BA8"/>
    <w:rPr>
      <w:sz w:val="24"/>
      <w:lang w:val="cs-CZ" w:eastAsia="ar-SA" w:bidi="ar-SA"/>
    </w:rPr>
  </w:style>
  <w:style w:type="character" w:customStyle="1" w:styleId="Znakypropoznmkupodarou">
    <w:name w:val="Znaky pro poznámku pod čarou"/>
    <w:uiPriority w:val="99"/>
    <w:rsid w:val="00D22BA8"/>
    <w:rPr>
      <w:vertAlign w:val="superscript"/>
    </w:rPr>
  </w:style>
  <w:style w:type="character" w:customStyle="1" w:styleId="Odkaznakoment1">
    <w:name w:val="Odkaz na komentář1"/>
    <w:uiPriority w:val="99"/>
    <w:rsid w:val="00D22BA8"/>
    <w:rPr>
      <w:sz w:val="16"/>
    </w:rPr>
  </w:style>
  <w:style w:type="character" w:customStyle="1" w:styleId="CharChar1">
    <w:name w:val="Char Char1"/>
    <w:uiPriority w:val="99"/>
    <w:rsid w:val="00D22BA8"/>
    <w:rPr>
      <w:b/>
      <w:kern w:val="1"/>
      <w:sz w:val="32"/>
      <w:lang w:val="cs-CZ" w:eastAsia="ar-SA" w:bidi="ar-SA"/>
    </w:rPr>
  </w:style>
  <w:style w:type="character" w:customStyle="1" w:styleId="CharChar">
    <w:name w:val="Char Char"/>
    <w:uiPriority w:val="99"/>
    <w:rsid w:val="00D22BA8"/>
    <w:rPr>
      <w:b/>
      <w:kern w:val="1"/>
      <w:sz w:val="28"/>
      <w:lang w:val="cs-CZ" w:eastAsia="ar-SA" w:bidi="ar-SA"/>
    </w:rPr>
  </w:style>
  <w:style w:type="character" w:customStyle="1" w:styleId="Nadpis2Char0">
    <w:name w:val="Nadpis2 Char"/>
    <w:uiPriority w:val="99"/>
    <w:rsid w:val="00D22BA8"/>
    <w:rPr>
      <w:b/>
      <w:kern w:val="1"/>
      <w:sz w:val="28"/>
      <w:lang w:val="cs-CZ" w:eastAsia="ar-SA" w:bidi="ar-SA"/>
    </w:rPr>
  </w:style>
  <w:style w:type="paragraph" w:customStyle="1" w:styleId="Nadpis">
    <w:name w:val="Nadpis"/>
    <w:basedOn w:val="Normln"/>
    <w:next w:val="Zkladntext"/>
    <w:uiPriority w:val="99"/>
    <w:rsid w:val="00D22BA8"/>
    <w:pPr>
      <w:keepNext/>
      <w:spacing w:before="24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22BA8"/>
  </w:style>
  <w:style w:type="character" w:customStyle="1" w:styleId="ZkladntextChar">
    <w:name w:val="Základní text Char"/>
    <w:link w:val="Zkladntext"/>
    <w:uiPriority w:val="99"/>
    <w:semiHidden/>
    <w:locked/>
    <w:rsid w:val="000D7218"/>
    <w:rPr>
      <w:rFonts w:cs="Times New Roman"/>
      <w:sz w:val="24"/>
      <w:szCs w:val="24"/>
      <w:lang w:eastAsia="ar-SA" w:bidi="ar-SA"/>
    </w:rPr>
  </w:style>
  <w:style w:type="paragraph" w:styleId="Seznam">
    <w:name w:val="List"/>
    <w:basedOn w:val="Zkladntext"/>
    <w:uiPriority w:val="99"/>
    <w:rsid w:val="00D22BA8"/>
    <w:rPr>
      <w:rFonts w:cs="Mangal"/>
    </w:rPr>
  </w:style>
  <w:style w:type="paragraph" w:customStyle="1" w:styleId="Popisek">
    <w:name w:val="Popisek"/>
    <w:basedOn w:val="Normln"/>
    <w:uiPriority w:val="99"/>
    <w:rsid w:val="00D22BA8"/>
    <w:pPr>
      <w:suppressLineNumbers/>
      <w:spacing w:before="120"/>
    </w:pPr>
    <w:rPr>
      <w:rFonts w:cs="Mangal"/>
      <w:i/>
      <w:iCs/>
    </w:rPr>
  </w:style>
  <w:style w:type="paragraph" w:customStyle="1" w:styleId="Rejstk">
    <w:name w:val="Rejstřík"/>
    <w:basedOn w:val="Normln"/>
    <w:uiPriority w:val="99"/>
    <w:rsid w:val="00D22BA8"/>
    <w:pPr>
      <w:suppressLineNumbers/>
    </w:pPr>
    <w:rPr>
      <w:rFonts w:cs="Mangal"/>
    </w:rPr>
  </w:style>
  <w:style w:type="paragraph" w:customStyle="1" w:styleId="Nadpis1">
    <w:name w:val="Nadpis1"/>
    <w:basedOn w:val="Nadpis10"/>
    <w:next w:val="Normln"/>
    <w:uiPriority w:val="99"/>
    <w:rsid w:val="00D22BA8"/>
    <w:pPr>
      <w:keepLines/>
      <w:numPr>
        <w:numId w:val="5"/>
      </w:numPr>
      <w:tabs>
        <w:tab w:val="left" w:pos="540"/>
      </w:tabs>
      <w:spacing w:before="360" w:after="120"/>
      <w:ind w:left="540" w:hanging="540"/>
    </w:pPr>
  </w:style>
  <w:style w:type="paragraph" w:customStyle="1" w:styleId="Nadpis20">
    <w:name w:val="Nadpis2"/>
    <w:basedOn w:val="Nadpis2"/>
    <w:next w:val="Normln"/>
    <w:uiPriority w:val="99"/>
    <w:rsid w:val="00D22BA8"/>
    <w:pPr>
      <w:keepLines/>
      <w:numPr>
        <w:ilvl w:val="0"/>
        <w:numId w:val="0"/>
      </w:numPr>
      <w:tabs>
        <w:tab w:val="left" w:pos="1080"/>
        <w:tab w:val="num" w:pos="1276"/>
      </w:tabs>
      <w:spacing w:after="120"/>
      <w:ind w:left="1080" w:hanging="720"/>
    </w:pPr>
    <w:rPr>
      <w:b/>
      <w:bCs/>
    </w:rPr>
  </w:style>
  <w:style w:type="paragraph" w:customStyle="1" w:styleId="Nadpis30">
    <w:name w:val="Nadpis3"/>
    <w:basedOn w:val="Nadpis3"/>
    <w:next w:val="Normln"/>
    <w:uiPriority w:val="99"/>
    <w:rsid w:val="00D22BA8"/>
    <w:pPr>
      <w:tabs>
        <w:tab w:val="num" w:pos="1276"/>
        <w:tab w:val="left" w:pos="1440"/>
      </w:tabs>
      <w:ind w:left="1440" w:hanging="720"/>
    </w:pPr>
    <w:rPr>
      <w:rFonts w:ascii="Times New Roman" w:hAnsi="Times New Roman"/>
      <w:sz w:val="24"/>
    </w:rPr>
  </w:style>
  <w:style w:type="paragraph" w:customStyle="1" w:styleId="Normlntext">
    <w:name w:val="Normální text"/>
    <w:basedOn w:val="Normln"/>
    <w:uiPriority w:val="99"/>
    <w:rsid w:val="00D22BA8"/>
  </w:style>
  <w:style w:type="paragraph" w:customStyle="1" w:styleId="Textdopis">
    <w:name w:val="Text dopis"/>
    <w:basedOn w:val="Normln"/>
    <w:uiPriority w:val="99"/>
    <w:rsid w:val="00D22BA8"/>
    <w:pPr>
      <w:spacing w:line="360" w:lineRule="auto"/>
    </w:pPr>
  </w:style>
  <w:style w:type="paragraph" w:customStyle="1" w:styleId="Textmateril">
    <w:name w:val="Text materiál"/>
    <w:basedOn w:val="Normln"/>
    <w:uiPriority w:val="99"/>
    <w:rsid w:val="00D22BA8"/>
    <w:pPr>
      <w:ind w:firstLine="0"/>
    </w:pPr>
  </w:style>
  <w:style w:type="paragraph" w:customStyle="1" w:styleId="Seznamsodrkami1">
    <w:name w:val="Seznam s odrážkami1"/>
    <w:basedOn w:val="Normln"/>
    <w:uiPriority w:val="99"/>
    <w:rsid w:val="00D22BA8"/>
    <w:pPr>
      <w:numPr>
        <w:numId w:val="3"/>
      </w:numPr>
      <w:tabs>
        <w:tab w:val="clear" w:pos="705"/>
        <w:tab w:val="num" w:pos="1065"/>
      </w:tabs>
      <w:ind w:left="1065"/>
    </w:pPr>
  </w:style>
  <w:style w:type="paragraph" w:customStyle="1" w:styleId="Textodrky">
    <w:name w:val="Text odrážky"/>
    <w:basedOn w:val="Seznamsodrkami1"/>
    <w:uiPriority w:val="99"/>
    <w:rsid w:val="00D22BA8"/>
    <w:pPr>
      <w:numPr>
        <w:numId w:val="2"/>
      </w:numPr>
    </w:pPr>
  </w:style>
  <w:style w:type="paragraph" w:customStyle="1" w:styleId="slovanseznam1">
    <w:name w:val="Číslovaný seznam1"/>
    <w:basedOn w:val="Normln"/>
    <w:uiPriority w:val="99"/>
    <w:rsid w:val="00D22BA8"/>
    <w:pPr>
      <w:ind w:firstLine="0"/>
    </w:pPr>
  </w:style>
  <w:style w:type="paragraph" w:customStyle="1" w:styleId="Textslovn">
    <w:name w:val="Text číslování"/>
    <w:basedOn w:val="slovanseznam1"/>
    <w:uiPriority w:val="99"/>
    <w:rsid w:val="00D22BA8"/>
  </w:style>
  <w:style w:type="paragraph" w:customStyle="1" w:styleId="Textslovn1ai">
    <w:name w:val="Text číslování 1) a) i)"/>
    <w:basedOn w:val="slovanseznam1"/>
    <w:uiPriority w:val="99"/>
    <w:rsid w:val="00D22BA8"/>
    <w:pPr>
      <w:numPr>
        <w:numId w:val="4"/>
      </w:numPr>
      <w:spacing w:line="276" w:lineRule="auto"/>
    </w:pPr>
  </w:style>
  <w:style w:type="paragraph" w:customStyle="1" w:styleId="Nadpiszkladn">
    <w:name w:val="Nadpis základní"/>
    <w:basedOn w:val="Normln"/>
    <w:next w:val="Normlntext"/>
    <w:uiPriority w:val="99"/>
    <w:rsid w:val="00D22BA8"/>
    <w:pPr>
      <w:ind w:firstLine="0"/>
      <w:jc w:val="center"/>
    </w:pPr>
    <w:rPr>
      <w:b/>
      <w:sz w:val="36"/>
    </w:rPr>
  </w:style>
  <w:style w:type="paragraph" w:styleId="Obsah1">
    <w:name w:val="toc 1"/>
    <w:basedOn w:val="Normln"/>
    <w:next w:val="Normln"/>
    <w:uiPriority w:val="99"/>
    <w:rsid w:val="00D22BA8"/>
    <w:pPr>
      <w:spacing w:before="120"/>
      <w:jc w:val="left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uiPriority w:val="99"/>
    <w:rsid w:val="00D22BA8"/>
    <w:pPr>
      <w:spacing w:after="0"/>
      <w:ind w:left="24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uiPriority w:val="99"/>
    <w:rsid w:val="00D22BA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uiPriority w:val="99"/>
    <w:rsid w:val="00D22BA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uiPriority w:val="99"/>
    <w:rsid w:val="00D22BA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uiPriority w:val="99"/>
    <w:rsid w:val="00D22BA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uiPriority w:val="99"/>
    <w:rsid w:val="00D22BA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uiPriority w:val="99"/>
    <w:rsid w:val="00D22BA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uiPriority w:val="99"/>
    <w:rsid w:val="00D22BA8"/>
    <w:pPr>
      <w:spacing w:after="0"/>
      <w:ind w:left="1920"/>
      <w:jc w:val="left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rsid w:val="00D22BA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0D7218"/>
    <w:rPr>
      <w:rFonts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22BA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0D7218"/>
    <w:rPr>
      <w:rFonts w:cs="Times New Roman"/>
      <w:sz w:val="24"/>
      <w:szCs w:val="24"/>
      <w:lang w:eastAsia="ar-SA" w:bidi="ar-SA"/>
    </w:rPr>
  </w:style>
  <w:style w:type="paragraph" w:styleId="Textpoznpodarou">
    <w:name w:val="footnote text"/>
    <w:basedOn w:val="Normln"/>
    <w:link w:val="TextpoznpodarouChar"/>
    <w:uiPriority w:val="99"/>
    <w:rsid w:val="00D22BA8"/>
    <w:pPr>
      <w:spacing w:after="60"/>
      <w:ind w:left="284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0D7218"/>
    <w:rPr>
      <w:rFonts w:cs="Times New Roman"/>
      <w:sz w:val="20"/>
      <w:szCs w:val="20"/>
      <w:lang w:eastAsia="ar-SA" w:bidi="ar-SA"/>
    </w:rPr>
  </w:style>
  <w:style w:type="paragraph" w:customStyle="1" w:styleId="Textkomente1">
    <w:name w:val="Text komentáře1"/>
    <w:basedOn w:val="Normln"/>
    <w:uiPriority w:val="99"/>
    <w:rsid w:val="00D22BA8"/>
    <w:rPr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6D49C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D7218"/>
    <w:rPr>
      <w:rFonts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1"/>
    <w:next w:val="Textkomente1"/>
    <w:link w:val="PedmtkomenteChar"/>
    <w:uiPriority w:val="99"/>
    <w:rsid w:val="00D22B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D7218"/>
    <w:rPr>
      <w:rFonts w:cs="Times New Roman"/>
      <w:b/>
      <w:bCs/>
      <w:sz w:val="20"/>
      <w:szCs w:val="20"/>
      <w:lang w:eastAsia="ar-SA" w:bidi="ar-SA"/>
    </w:rPr>
  </w:style>
  <w:style w:type="paragraph" w:styleId="Textbubliny">
    <w:name w:val="Balloon Text"/>
    <w:basedOn w:val="Normln"/>
    <w:link w:val="TextbublinyChar"/>
    <w:uiPriority w:val="99"/>
    <w:rsid w:val="00D22B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D7218"/>
    <w:rPr>
      <w:rFonts w:cs="Times New Roman"/>
      <w:sz w:val="2"/>
      <w:lang w:eastAsia="ar-SA" w:bidi="ar-SA"/>
    </w:rPr>
  </w:style>
  <w:style w:type="paragraph" w:customStyle="1" w:styleId="Rozvrendokumentu1">
    <w:name w:val="Rozvržení dokumentu1"/>
    <w:basedOn w:val="Normln"/>
    <w:uiPriority w:val="99"/>
    <w:rsid w:val="00D22BA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bsahtabulky">
    <w:name w:val="Obsah tabulky"/>
    <w:basedOn w:val="Normln"/>
    <w:uiPriority w:val="99"/>
    <w:rsid w:val="00D22BA8"/>
    <w:pPr>
      <w:suppressLineNumbers/>
    </w:pPr>
  </w:style>
  <w:style w:type="paragraph" w:customStyle="1" w:styleId="Nadpistabulky">
    <w:name w:val="Nadpis tabulky"/>
    <w:basedOn w:val="Obsahtabulky"/>
    <w:uiPriority w:val="99"/>
    <w:rsid w:val="00D22BA8"/>
    <w:pPr>
      <w:jc w:val="center"/>
    </w:pPr>
    <w:rPr>
      <w:b/>
      <w:bCs/>
    </w:rPr>
  </w:style>
  <w:style w:type="paragraph" w:customStyle="1" w:styleId="Char4CharCharCharCharCharCharCharCharCharCharCharChar">
    <w:name w:val="Char4 Char Char Char Char Char Char Char Char Char Char Char Char"/>
    <w:basedOn w:val="Normln"/>
    <w:uiPriority w:val="99"/>
    <w:rsid w:val="0016586B"/>
    <w:pPr>
      <w:suppressAutoHyphens w:val="0"/>
      <w:spacing w:after="160" w:line="240" w:lineRule="exact"/>
      <w:ind w:firstLine="0"/>
      <w:jc w:val="left"/>
    </w:pPr>
    <w:rPr>
      <w:rFonts w:ascii="Times New Roman Bold" w:hAnsi="Times New Roman Bold"/>
      <w:sz w:val="22"/>
      <w:szCs w:val="26"/>
      <w:lang w:val="sk-SK" w:eastAsia="en-US"/>
    </w:rPr>
  </w:style>
  <w:style w:type="character" w:styleId="Zvraznn">
    <w:name w:val="Emphasis"/>
    <w:uiPriority w:val="99"/>
    <w:qFormat/>
    <w:rsid w:val="00047B6D"/>
    <w:rPr>
      <w:rFonts w:cs="Times New Roman"/>
      <w:i/>
    </w:rPr>
  </w:style>
  <w:style w:type="paragraph" w:styleId="Normlnweb">
    <w:name w:val="Normal (Web)"/>
    <w:basedOn w:val="Normln"/>
    <w:uiPriority w:val="99"/>
    <w:rsid w:val="006A7C72"/>
    <w:pPr>
      <w:suppressAutoHyphens w:val="0"/>
      <w:spacing w:before="100" w:beforeAutospacing="1" w:after="100" w:afterAutospacing="1"/>
      <w:ind w:firstLine="0"/>
      <w:jc w:val="left"/>
    </w:pPr>
    <w:rPr>
      <w:lang w:eastAsia="cs-CZ"/>
    </w:rPr>
  </w:style>
  <w:style w:type="paragraph" w:customStyle="1" w:styleId="Export1">
    <w:name w:val="Export 1"/>
    <w:uiPriority w:val="99"/>
    <w:rsid w:val="000637F5"/>
    <w:pPr>
      <w:tabs>
        <w:tab w:val="left" w:pos="337"/>
        <w:tab w:val="left" w:pos="1057"/>
        <w:tab w:val="left" w:pos="1777"/>
        <w:tab w:val="left" w:pos="2497"/>
        <w:tab w:val="left" w:pos="3217"/>
        <w:tab w:val="left" w:pos="3937"/>
        <w:tab w:val="left" w:pos="4657"/>
        <w:tab w:val="left" w:pos="5377"/>
        <w:tab w:val="left" w:pos="6097"/>
        <w:tab w:val="left" w:pos="6817"/>
        <w:tab w:val="left" w:pos="7537"/>
        <w:tab w:val="left" w:pos="8257"/>
      </w:tabs>
      <w:suppressAutoHyphens/>
      <w:overflowPunct w:val="0"/>
      <w:autoSpaceDE w:val="0"/>
      <w:jc w:val="both"/>
      <w:textAlignment w:val="baseline"/>
    </w:pPr>
    <w:rPr>
      <w:rFonts w:ascii="S Patkou" w:hAnsi="S Patkou"/>
      <w:sz w:val="24"/>
      <w:lang w:val="en-US" w:eastAsia="ar-SA"/>
    </w:rPr>
  </w:style>
  <w:style w:type="character" w:styleId="Odkaznakoment">
    <w:name w:val="annotation reference"/>
    <w:uiPriority w:val="99"/>
    <w:semiHidden/>
    <w:rsid w:val="006D49C8"/>
    <w:rPr>
      <w:rFonts w:cs="Times New Roman"/>
      <w:sz w:val="16"/>
    </w:rPr>
  </w:style>
  <w:style w:type="paragraph" w:customStyle="1" w:styleId="msolistparagraph0">
    <w:name w:val="msolistparagraph"/>
    <w:basedOn w:val="Normln"/>
    <w:uiPriority w:val="99"/>
    <w:rsid w:val="009C4263"/>
    <w:pPr>
      <w:suppressAutoHyphens w:val="0"/>
      <w:spacing w:after="0"/>
      <w:ind w:left="720" w:firstLine="0"/>
      <w:jc w:val="left"/>
    </w:pPr>
    <w:rPr>
      <w:lang w:eastAsia="cs-CZ"/>
    </w:rPr>
  </w:style>
  <w:style w:type="character" w:customStyle="1" w:styleId="apple-converted-space">
    <w:name w:val="apple-converted-space"/>
    <w:uiPriority w:val="99"/>
    <w:rsid w:val="00680550"/>
    <w:rPr>
      <w:rFonts w:cs="Times New Roman"/>
    </w:rPr>
  </w:style>
  <w:style w:type="character" w:styleId="Znakapoznpodarou">
    <w:name w:val="footnote reference"/>
    <w:uiPriority w:val="99"/>
    <w:rsid w:val="00C15C1F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F134BB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284BA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203A5D"/>
    <w:pPr>
      <w:suppressAutoHyphens w:val="0"/>
      <w:spacing w:after="0"/>
      <w:ind w:firstLine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203A5D"/>
    <w:rPr>
      <w:rFonts w:ascii="Calibri" w:eastAsia="Calibri" w:hAnsi="Calibri" w:cs="Times New Roman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2BA8"/>
    <w:pPr>
      <w:suppressAutoHyphens/>
      <w:spacing w:after="120"/>
      <w:ind w:firstLine="709"/>
      <w:jc w:val="both"/>
    </w:pPr>
    <w:rPr>
      <w:sz w:val="24"/>
      <w:szCs w:val="24"/>
      <w:lang w:eastAsia="ar-SA"/>
    </w:rPr>
  </w:style>
  <w:style w:type="paragraph" w:styleId="Nadpis10">
    <w:name w:val="heading 1"/>
    <w:basedOn w:val="Normln"/>
    <w:next w:val="Normln"/>
    <w:link w:val="Nadpis1Char"/>
    <w:uiPriority w:val="99"/>
    <w:qFormat/>
    <w:rsid w:val="00D22BA8"/>
    <w:pPr>
      <w:keepNext/>
      <w:spacing w:before="240" w:after="60"/>
      <w:ind w:firstLine="0"/>
      <w:outlineLvl w:val="0"/>
    </w:pPr>
    <w:rPr>
      <w:rFonts w:cs="Arial"/>
      <w:b/>
      <w:bCs/>
      <w:kern w:val="1"/>
      <w:sz w:val="32"/>
      <w:szCs w:val="32"/>
    </w:rPr>
  </w:style>
  <w:style w:type="paragraph" w:styleId="Nadpis2">
    <w:name w:val="heading 2"/>
    <w:basedOn w:val="Nadpis10"/>
    <w:next w:val="Normln"/>
    <w:link w:val="Nadpis2Char"/>
    <w:uiPriority w:val="99"/>
    <w:qFormat/>
    <w:rsid w:val="00D22BA8"/>
    <w:pPr>
      <w:numPr>
        <w:ilvl w:val="1"/>
        <w:numId w:val="1"/>
      </w:numPr>
      <w:ind w:left="964" w:hanging="567"/>
      <w:outlineLvl w:val="1"/>
    </w:pPr>
    <w:rPr>
      <w:b w:val="0"/>
      <w:bCs w:val="0"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D22B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0"/>
    <w:uiPriority w:val="99"/>
    <w:locked/>
    <w:rsid w:val="000D7218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dpis2Char">
    <w:name w:val="Nadpis 2 Char"/>
    <w:link w:val="Nadpis2"/>
    <w:uiPriority w:val="99"/>
    <w:semiHidden/>
    <w:locked/>
    <w:rsid w:val="000D7218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dpis3Char">
    <w:name w:val="Nadpis 3 Char"/>
    <w:link w:val="Nadpis3"/>
    <w:uiPriority w:val="99"/>
    <w:semiHidden/>
    <w:locked/>
    <w:rsid w:val="000D7218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D22BA8"/>
    <w:rPr>
      <w:rFonts w:ascii="Times New Roman" w:hAnsi="Times New Roman"/>
    </w:rPr>
  </w:style>
  <w:style w:type="character" w:customStyle="1" w:styleId="WW8Num2z0">
    <w:name w:val="WW8Num2z0"/>
    <w:uiPriority w:val="99"/>
    <w:rsid w:val="00D22BA8"/>
    <w:rPr>
      <w:sz w:val="28"/>
    </w:rPr>
  </w:style>
  <w:style w:type="character" w:customStyle="1" w:styleId="WW8Num3z0">
    <w:name w:val="WW8Num3z0"/>
    <w:uiPriority w:val="99"/>
    <w:rsid w:val="00D22BA8"/>
    <w:rPr>
      <w:rFonts w:ascii="Times New Roman" w:hAnsi="Times New Roman"/>
    </w:rPr>
  </w:style>
  <w:style w:type="character" w:customStyle="1" w:styleId="WW8Num4z2">
    <w:name w:val="WW8Num4z2"/>
    <w:uiPriority w:val="99"/>
    <w:rsid w:val="00D22BA8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D22BA8"/>
  </w:style>
  <w:style w:type="character" w:customStyle="1" w:styleId="WW-Absatz-Standardschriftart">
    <w:name w:val="WW-Absatz-Standardschriftart"/>
    <w:uiPriority w:val="99"/>
    <w:rsid w:val="00D22BA8"/>
  </w:style>
  <w:style w:type="character" w:customStyle="1" w:styleId="WW8Num3z1">
    <w:name w:val="WW8Num3z1"/>
    <w:uiPriority w:val="99"/>
    <w:rsid w:val="00D22BA8"/>
    <w:rPr>
      <w:rFonts w:ascii="Courier New" w:hAnsi="Courier New"/>
    </w:rPr>
  </w:style>
  <w:style w:type="character" w:customStyle="1" w:styleId="WW8Num3z2">
    <w:name w:val="WW8Num3z2"/>
    <w:uiPriority w:val="99"/>
    <w:rsid w:val="00D22BA8"/>
    <w:rPr>
      <w:rFonts w:ascii="Wingdings" w:hAnsi="Wingdings"/>
    </w:rPr>
  </w:style>
  <w:style w:type="character" w:customStyle="1" w:styleId="WW8Num3z3">
    <w:name w:val="WW8Num3z3"/>
    <w:uiPriority w:val="99"/>
    <w:rsid w:val="00D22BA8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D22BA8"/>
  </w:style>
  <w:style w:type="character" w:customStyle="1" w:styleId="Zvraznntun">
    <w:name w:val="Zvýraznění tučné"/>
    <w:uiPriority w:val="99"/>
    <w:rsid w:val="00D22BA8"/>
    <w:rPr>
      <w:b/>
    </w:rPr>
  </w:style>
  <w:style w:type="character" w:customStyle="1" w:styleId="Zvraznntunproloen">
    <w:name w:val="Zvýraznění tučné proložené"/>
    <w:uiPriority w:val="99"/>
    <w:rsid w:val="00D22BA8"/>
    <w:rPr>
      <w:b/>
      <w:spacing w:val="40"/>
    </w:rPr>
  </w:style>
  <w:style w:type="character" w:customStyle="1" w:styleId="Zvraznn1">
    <w:name w:val="Zvýraznění 1"/>
    <w:uiPriority w:val="99"/>
    <w:rsid w:val="00D22BA8"/>
    <w:rPr>
      <w:b/>
    </w:rPr>
  </w:style>
  <w:style w:type="character" w:customStyle="1" w:styleId="Zvraznn2">
    <w:name w:val="Zvýraznění 2"/>
    <w:uiPriority w:val="99"/>
    <w:rsid w:val="00D22BA8"/>
    <w:rPr>
      <w:b/>
      <w:spacing w:val="40"/>
    </w:rPr>
  </w:style>
  <w:style w:type="character" w:customStyle="1" w:styleId="Zvraznn3">
    <w:name w:val="Zvýraznění 3"/>
    <w:uiPriority w:val="99"/>
    <w:rsid w:val="00D22BA8"/>
    <w:rPr>
      <w:caps/>
    </w:rPr>
  </w:style>
  <w:style w:type="character" w:styleId="Hypertextovodkaz">
    <w:name w:val="Hyperlink"/>
    <w:uiPriority w:val="99"/>
    <w:rsid w:val="00D22BA8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D22BA8"/>
    <w:rPr>
      <w:rFonts w:cs="Times New Roman"/>
    </w:rPr>
  </w:style>
  <w:style w:type="character" w:customStyle="1" w:styleId="NormlntextChar">
    <w:name w:val="Normální text Char"/>
    <w:uiPriority w:val="99"/>
    <w:rsid w:val="00D22BA8"/>
    <w:rPr>
      <w:sz w:val="24"/>
      <w:lang w:val="cs-CZ" w:eastAsia="ar-SA" w:bidi="ar-SA"/>
    </w:rPr>
  </w:style>
  <w:style w:type="character" w:customStyle="1" w:styleId="Znakypropoznmkupodarou">
    <w:name w:val="Znaky pro poznámku pod čarou"/>
    <w:uiPriority w:val="99"/>
    <w:rsid w:val="00D22BA8"/>
    <w:rPr>
      <w:vertAlign w:val="superscript"/>
    </w:rPr>
  </w:style>
  <w:style w:type="character" w:customStyle="1" w:styleId="Odkaznakoment1">
    <w:name w:val="Odkaz na komentář1"/>
    <w:uiPriority w:val="99"/>
    <w:rsid w:val="00D22BA8"/>
    <w:rPr>
      <w:sz w:val="16"/>
    </w:rPr>
  </w:style>
  <w:style w:type="character" w:customStyle="1" w:styleId="CharChar1">
    <w:name w:val="Char Char1"/>
    <w:uiPriority w:val="99"/>
    <w:rsid w:val="00D22BA8"/>
    <w:rPr>
      <w:b/>
      <w:kern w:val="1"/>
      <w:sz w:val="32"/>
      <w:lang w:val="cs-CZ" w:eastAsia="ar-SA" w:bidi="ar-SA"/>
    </w:rPr>
  </w:style>
  <w:style w:type="character" w:customStyle="1" w:styleId="CharChar">
    <w:name w:val="Char Char"/>
    <w:uiPriority w:val="99"/>
    <w:rsid w:val="00D22BA8"/>
    <w:rPr>
      <w:b/>
      <w:kern w:val="1"/>
      <w:sz w:val="28"/>
      <w:lang w:val="cs-CZ" w:eastAsia="ar-SA" w:bidi="ar-SA"/>
    </w:rPr>
  </w:style>
  <w:style w:type="character" w:customStyle="1" w:styleId="Nadpis2Char0">
    <w:name w:val="Nadpis2 Char"/>
    <w:uiPriority w:val="99"/>
    <w:rsid w:val="00D22BA8"/>
    <w:rPr>
      <w:b/>
      <w:kern w:val="1"/>
      <w:sz w:val="28"/>
      <w:lang w:val="cs-CZ" w:eastAsia="ar-SA" w:bidi="ar-SA"/>
    </w:rPr>
  </w:style>
  <w:style w:type="paragraph" w:customStyle="1" w:styleId="Nadpis">
    <w:name w:val="Nadpis"/>
    <w:basedOn w:val="Normln"/>
    <w:next w:val="Zkladntext"/>
    <w:uiPriority w:val="99"/>
    <w:rsid w:val="00D22BA8"/>
    <w:pPr>
      <w:keepNext/>
      <w:spacing w:before="24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22BA8"/>
  </w:style>
  <w:style w:type="character" w:customStyle="1" w:styleId="ZkladntextChar">
    <w:name w:val="Základní text Char"/>
    <w:link w:val="Zkladntext"/>
    <w:uiPriority w:val="99"/>
    <w:semiHidden/>
    <w:locked/>
    <w:rsid w:val="000D7218"/>
    <w:rPr>
      <w:rFonts w:cs="Times New Roman"/>
      <w:sz w:val="24"/>
      <w:szCs w:val="24"/>
      <w:lang w:eastAsia="ar-SA" w:bidi="ar-SA"/>
    </w:rPr>
  </w:style>
  <w:style w:type="paragraph" w:styleId="Seznam">
    <w:name w:val="List"/>
    <w:basedOn w:val="Zkladntext"/>
    <w:uiPriority w:val="99"/>
    <w:rsid w:val="00D22BA8"/>
    <w:rPr>
      <w:rFonts w:cs="Mangal"/>
    </w:rPr>
  </w:style>
  <w:style w:type="paragraph" w:customStyle="1" w:styleId="Popisek">
    <w:name w:val="Popisek"/>
    <w:basedOn w:val="Normln"/>
    <w:uiPriority w:val="99"/>
    <w:rsid w:val="00D22BA8"/>
    <w:pPr>
      <w:suppressLineNumbers/>
      <w:spacing w:before="120"/>
    </w:pPr>
    <w:rPr>
      <w:rFonts w:cs="Mangal"/>
      <w:i/>
      <w:iCs/>
    </w:rPr>
  </w:style>
  <w:style w:type="paragraph" w:customStyle="1" w:styleId="Rejstk">
    <w:name w:val="Rejstřík"/>
    <w:basedOn w:val="Normln"/>
    <w:uiPriority w:val="99"/>
    <w:rsid w:val="00D22BA8"/>
    <w:pPr>
      <w:suppressLineNumbers/>
    </w:pPr>
    <w:rPr>
      <w:rFonts w:cs="Mangal"/>
    </w:rPr>
  </w:style>
  <w:style w:type="paragraph" w:customStyle="1" w:styleId="Nadpis1">
    <w:name w:val="Nadpis1"/>
    <w:basedOn w:val="Nadpis10"/>
    <w:next w:val="Normln"/>
    <w:uiPriority w:val="99"/>
    <w:rsid w:val="00D22BA8"/>
    <w:pPr>
      <w:keepLines/>
      <w:numPr>
        <w:numId w:val="5"/>
      </w:numPr>
      <w:tabs>
        <w:tab w:val="left" w:pos="540"/>
      </w:tabs>
      <w:spacing w:before="360" w:after="120"/>
      <w:ind w:left="540" w:hanging="540"/>
    </w:pPr>
  </w:style>
  <w:style w:type="paragraph" w:customStyle="1" w:styleId="Nadpis20">
    <w:name w:val="Nadpis2"/>
    <w:basedOn w:val="Nadpis2"/>
    <w:next w:val="Normln"/>
    <w:uiPriority w:val="99"/>
    <w:rsid w:val="00D22BA8"/>
    <w:pPr>
      <w:keepLines/>
      <w:numPr>
        <w:ilvl w:val="0"/>
        <w:numId w:val="0"/>
      </w:numPr>
      <w:tabs>
        <w:tab w:val="left" w:pos="1080"/>
        <w:tab w:val="num" w:pos="1276"/>
      </w:tabs>
      <w:spacing w:after="120"/>
      <w:ind w:left="1080" w:hanging="720"/>
    </w:pPr>
    <w:rPr>
      <w:b/>
      <w:bCs/>
    </w:rPr>
  </w:style>
  <w:style w:type="paragraph" w:customStyle="1" w:styleId="Nadpis30">
    <w:name w:val="Nadpis3"/>
    <w:basedOn w:val="Nadpis3"/>
    <w:next w:val="Normln"/>
    <w:uiPriority w:val="99"/>
    <w:rsid w:val="00D22BA8"/>
    <w:pPr>
      <w:tabs>
        <w:tab w:val="num" w:pos="1276"/>
        <w:tab w:val="left" w:pos="1440"/>
      </w:tabs>
      <w:ind w:left="1440" w:hanging="720"/>
    </w:pPr>
    <w:rPr>
      <w:rFonts w:ascii="Times New Roman" w:hAnsi="Times New Roman"/>
      <w:sz w:val="24"/>
    </w:rPr>
  </w:style>
  <w:style w:type="paragraph" w:customStyle="1" w:styleId="Normlntext">
    <w:name w:val="Normální text"/>
    <w:basedOn w:val="Normln"/>
    <w:uiPriority w:val="99"/>
    <w:rsid w:val="00D22BA8"/>
  </w:style>
  <w:style w:type="paragraph" w:customStyle="1" w:styleId="Textdopis">
    <w:name w:val="Text dopis"/>
    <w:basedOn w:val="Normln"/>
    <w:uiPriority w:val="99"/>
    <w:rsid w:val="00D22BA8"/>
    <w:pPr>
      <w:spacing w:line="360" w:lineRule="auto"/>
    </w:pPr>
  </w:style>
  <w:style w:type="paragraph" w:customStyle="1" w:styleId="Textmateril">
    <w:name w:val="Text materiál"/>
    <w:basedOn w:val="Normln"/>
    <w:uiPriority w:val="99"/>
    <w:rsid w:val="00D22BA8"/>
    <w:pPr>
      <w:ind w:firstLine="0"/>
    </w:pPr>
  </w:style>
  <w:style w:type="paragraph" w:customStyle="1" w:styleId="Seznamsodrkami1">
    <w:name w:val="Seznam s odrážkami1"/>
    <w:basedOn w:val="Normln"/>
    <w:uiPriority w:val="99"/>
    <w:rsid w:val="00D22BA8"/>
    <w:pPr>
      <w:numPr>
        <w:numId w:val="3"/>
      </w:numPr>
      <w:tabs>
        <w:tab w:val="clear" w:pos="705"/>
        <w:tab w:val="num" w:pos="1065"/>
      </w:tabs>
      <w:ind w:left="1065"/>
    </w:pPr>
  </w:style>
  <w:style w:type="paragraph" w:customStyle="1" w:styleId="Textodrky">
    <w:name w:val="Text odrážky"/>
    <w:basedOn w:val="Seznamsodrkami1"/>
    <w:uiPriority w:val="99"/>
    <w:rsid w:val="00D22BA8"/>
    <w:pPr>
      <w:numPr>
        <w:numId w:val="2"/>
      </w:numPr>
    </w:pPr>
  </w:style>
  <w:style w:type="paragraph" w:customStyle="1" w:styleId="slovanseznam1">
    <w:name w:val="Číslovaný seznam1"/>
    <w:basedOn w:val="Normln"/>
    <w:uiPriority w:val="99"/>
    <w:rsid w:val="00D22BA8"/>
    <w:pPr>
      <w:ind w:firstLine="0"/>
    </w:pPr>
  </w:style>
  <w:style w:type="paragraph" w:customStyle="1" w:styleId="Textslovn">
    <w:name w:val="Text číslování"/>
    <w:basedOn w:val="slovanseznam1"/>
    <w:uiPriority w:val="99"/>
    <w:rsid w:val="00D22BA8"/>
  </w:style>
  <w:style w:type="paragraph" w:customStyle="1" w:styleId="Textslovn1ai">
    <w:name w:val="Text číslování 1) a) i)"/>
    <w:basedOn w:val="slovanseznam1"/>
    <w:uiPriority w:val="99"/>
    <w:rsid w:val="00D22BA8"/>
    <w:pPr>
      <w:numPr>
        <w:numId w:val="4"/>
      </w:numPr>
      <w:spacing w:line="276" w:lineRule="auto"/>
    </w:pPr>
  </w:style>
  <w:style w:type="paragraph" w:customStyle="1" w:styleId="Nadpiszkladn">
    <w:name w:val="Nadpis základní"/>
    <w:basedOn w:val="Normln"/>
    <w:next w:val="Normlntext"/>
    <w:uiPriority w:val="99"/>
    <w:rsid w:val="00D22BA8"/>
    <w:pPr>
      <w:ind w:firstLine="0"/>
      <w:jc w:val="center"/>
    </w:pPr>
    <w:rPr>
      <w:b/>
      <w:sz w:val="36"/>
    </w:rPr>
  </w:style>
  <w:style w:type="paragraph" w:styleId="Obsah1">
    <w:name w:val="toc 1"/>
    <w:basedOn w:val="Normln"/>
    <w:next w:val="Normln"/>
    <w:uiPriority w:val="99"/>
    <w:rsid w:val="00D22BA8"/>
    <w:pPr>
      <w:spacing w:before="120"/>
      <w:jc w:val="left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uiPriority w:val="99"/>
    <w:rsid w:val="00D22BA8"/>
    <w:pPr>
      <w:spacing w:after="0"/>
      <w:ind w:left="24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uiPriority w:val="99"/>
    <w:rsid w:val="00D22BA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uiPriority w:val="99"/>
    <w:rsid w:val="00D22BA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uiPriority w:val="99"/>
    <w:rsid w:val="00D22BA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uiPriority w:val="99"/>
    <w:rsid w:val="00D22BA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uiPriority w:val="99"/>
    <w:rsid w:val="00D22BA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uiPriority w:val="99"/>
    <w:rsid w:val="00D22BA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uiPriority w:val="99"/>
    <w:rsid w:val="00D22BA8"/>
    <w:pPr>
      <w:spacing w:after="0"/>
      <w:ind w:left="1920"/>
      <w:jc w:val="left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rsid w:val="00D22BA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0D7218"/>
    <w:rPr>
      <w:rFonts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22BA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0D7218"/>
    <w:rPr>
      <w:rFonts w:cs="Times New Roman"/>
      <w:sz w:val="24"/>
      <w:szCs w:val="24"/>
      <w:lang w:eastAsia="ar-SA" w:bidi="ar-SA"/>
    </w:rPr>
  </w:style>
  <w:style w:type="paragraph" w:styleId="Textpoznpodarou">
    <w:name w:val="footnote text"/>
    <w:basedOn w:val="Normln"/>
    <w:link w:val="TextpoznpodarouChar"/>
    <w:uiPriority w:val="99"/>
    <w:rsid w:val="00D22BA8"/>
    <w:pPr>
      <w:spacing w:after="60"/>
      <w:ind w:left="284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0D7218"/>
    <w:rPr>
      <w:rFonts w:cs="Times New Roman"/>
      <w:sz w:val="20"/>
      <w:szCs w:val="20"/>
      <w:lang w:eastAsia="ar-SA" w:bidi="ar-SA"/>
    </w:rPr>
  </w:style>
  <w:style w:type="paragraph" w:customStyle="1" w:styleId="Textkomente1">
    <w:name w:val="Text komentáře1"/>
    <w:basedOn w:val="Normln"/>
    <w:uiPriority w:val="99"/>
    <w:rsid w:val="00D22BA8"/>
    <w:rPr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6D49C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D7218"/>
    <w:rPr>
      <w:rFonts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1"/>
    <w:next w:val="Textkomente1"/>
    <w:link w:val="PedmtkomenteChar"/>
    <w:uiPriority w:val="99"/>
    <w:rsid w:val="00D22B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D7218"/>
    <w:rPr>
      <w:rFonts w:cs="Times New Roman"/>
      <w:b/>
      <w:bCs/>
      <w:sz w:val="20"/>
      <w:szCs w:val="20"/>
      <w:lang w:eastAsia="ar-SA" w:bidi="ar-SA"/>
    </w:rPr>
  </w:style>
  <w:style w:type="paragraph" w:styleId="Textbubliny">
    <w:name w:val="Balloon Text"/>
    <w:basedOn w:val="Normln"/>
    <w:link w:val="TextbublinyChar"/>
    <w:uiPriority w:val="99"/>
    <w:rsid w:val="00D22B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D7218"/>
    <w:rPr>
      <w:rFonts w:cs="Times New Roman"/>
      <w:sz w:val="2"/>
      <w:lang w:eastAsia="ar-SA" w:bidi="ar-SA"/>
    </w:rPr>
  </w:style>
  <w:style w:type="paragraph" w:customStyle="1" w:styleId="Rozvrendokumentu1">
    <w:name w:val="Rozvržení dokumentu1"/>
    <w:basedOn w:val="Normln"/>
    <w:uiPriority w:val="99"/>
    <w:rsid w:val="00D22BA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bsahtabulky">
    <w:name w:val="Obsah tabulky"/>
    <w:basedOn w:val="Normln"/>
    <w:uiPriority w:val="99"/>
    <w:rsid w:val="00D22BA8"/>
    <w:pPr>
      <w:suppressLineNumbers/>
    </w:pPr>
  </w:style>
  <w:style w:type="paragraph" w:customStyle="1" w:styleId="Nadpistabulky">
    <w:name w:val="Nadpis tabulky"/>
    <w:basedOn w:val="Obsahtabulky"/>
    <w:uiPriority w:val="99"/>
    <w:rsid w:val="00D22BA8"/>
    <w:pPr>
      <w:jc w:val="center"/>
    </w:pPr>
    <w:rPr>
      <w:b/>
      <w:bCs/>
    </w:rPr>
  </w:style>
  <w:style w:type="paragraph" w:customStyle="1" w:styleId="Char4CharCharCharCharCharCharCharCharCharCharCharChar">
    <w:name w:val="Char4 Char Char Char Char Char Char Char Char Char Char Char Char"/>
    <w:basedOn w:val="Normln"/>
    <w:uiPriority w:val="99"/>
    <w:rsid w:val="0016586B"/>
    <w:pPr>
      <w:suppressAutoHyphens w:val="0"/>
      <w:spacing w:after="160" w:line="240" w:lineRule="exact"/>
      <w:ind w:firstLine="0"/>
      <w:jc w:val="left"/>
    </w:pPr>
    <w:rPr>
      <w:rFonts w:ascii="Times New Roman Bold" w:hAnsi="Times New Roman Bold"/>
      <w:sz w:val="22"/>
      <w:szCs w:val="26"/>
      <w:lang w:val="sk-SK" w:eastAsia="en-US"/>
    </w:rPr>
  </w:style>
  <w:style w:type="character" w:styleId="Zvraznn">
    <w:name w:val="Emphasis"/>
    <w:uiPriority w:val="99"/>
    <w:qFormat/>
    <w:rsid w:val="00047B6D"/>
    <w:rPr>
      <w:rFonts w:cs="Times New Roman"/>
      <w:i/>
    </w:rPr>
  </w:style>
  <w:style w:type="paragraph" w:styleId="Normlnweb">
    <w:name w:val="Normal (Web)"/>
    <w:basedOn w:val="Normln"/>
    <w:uiPriority w:val="99"/>
    <w:rsid w:val="006A7C72"/>
    <w:pPr>
      <w:suppressAutoHyphens w:val="0"/>
      <w:spacing w:before="100" w:beforeAutospacing="1" w:after="100" w:afterAutospacing="1"/>
      <w:ind w:firstLine="0"/>
      <w:jc w:val="left"/>
    </w:pPr>
    <w:rPr>
      <w:lang w:eastAsia="cs-CZ"/>
    </w:rPr>
  </w:style>
  <w:style w:type="paragraph" w:customStyle="1" w:styleId="Export1">
    <w:name w:val="Export 1"/>
    <w:uiPriority w:val="99"/>
    <w:rsid w:val="000637F5"/>
    <w:pPr>
      <w:tabs>
        <w:tab w:val="left" w:pos="337"/>
        <w:tab w:val="left" w:pos="1057"/>
        <w:tab w:val="left" w:pos="1777"/>
        <w:tab w:val="left" w:pos="2497"/>
        <w:tab w:val="left" w:pos="3217"/>
        <w:tab w:val="left" w:pos="3937"/>
        <w:tab w:val="left" w:pos="4657"/>
        <w:tab w:val="left" w:pos="5377"/>
        <w:tab w:val="left" w:pos="6097"/>
        <w:tab w:val="left" w:pos="6817"/>
        <w:tab w:val="left" w:pos="7537"/>
        <w:tab w:val="left" w:pos="8257"/>
      </w:tabs>
      <w:suppressAutoHyphens/>
      <w:overflowPunct w:val="0"/>
      <w:autoSpaceDE w:val="0"/>
      <w:jc w:val="both"/>
      <w:textAlignment w:val="baseline"/>
    </w:pPr>
    <w:rPr>
      <w:rFonts w:ascii="S Patkou" w:hAnsi="S Patkou"/>
      <w:sz w:val="24"/>
      <w:lang w:val="en-US" w:eastAsia="ar-SA"/>
    </w:rPr>
  </w:style>
  <w:style w:type="character" w:styleId="Odkaznakoment">
    <w:name w:val="annotation reference"/>
    <w:uiPriority w:val="99"/>
    <w:semiHidden/>
    <w:rsid w:val="006D49C8"/>
    <w:rPr>
      <w:rFonts w:cs="Times New Roman"/>
      <w:sz w:val="16"/>
    </w:rPr>
  </w:style>
  <w:style w:type="paragraph" w:customStyle="1" w:styleId="msolistparagraph0">
    <w:name w:val="msolistparagraph"/>
    <w:basedOn w:val="Normln"/>
    <w:uiPriority w:val="99"/>
    <w:rsid w:val="009C4263"/>
    <w:pPr>
      <w:suppressAutoHyphens w:val="0"/>
      <w:spacing w:after="0"/>
      <w:ind w:left="720" w:firstLine="0"/>
      <w:jc w:val="left"/>
    </w:pPr>
    <w:rPr>
      <w:lang w:eastAsia="cs-CZ"/>
    </w:rPr>
  </w:style>
  <w:style w:type="character" w:customStyle="1" w:styleId="apple-converted-space">
    <w:name w:val="apple-converted-space"/>
    <w:uiPriority w:val="99"/>
    <w:rsid w:val="00680550"/>
    <w:rPr>
      <w:rFonts w:cs="Times New Roman"/>
    </w:rPr>
  </w:style>
  <w:style w:type="character" w:styleId="Znakapoznpodarou">
    <w:name w:val="footnote reference"/>
    <w:uiPriority w:val="99"/>
    <w:rsid w:val="00C15C1F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F134BB"/>
    <w:pPr>
      <w:suppressAutoHyphens w:val="0"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284BA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203A5D"/>
    <w:pPr>
      <w:suppressAutoHyphens w:val="0"/>
      <w:spacing w:after="0"/>
      <w:ind w:firstLine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203A5D"/>
    <w:rPr>
      <w:rFonts w:ascii="Calibri" w:eastAsia="Calibri" w:hAnsi="Calibri" w:cs="Times New Roman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9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D302F-EA02-4092-9BA1-6233FF45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3747</Words>
  <Characters>22110</Characters>
  <Application>Microsoft Office Word</Application>
  <DocSecurity>0</DocSecurity>
  <Lines>184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Zpráva o činnosti Grantové agentury České republiky</vt:lpstr>
      <vt:lpstr>Zpráva o činnosti Grantové agentury České republiky</vt:lpstr>
    </vt:vector>
  </TitlesOfParts>
  <Company>HP</Company>
  <LinksUpToDate>false</LinksUpToDate>
  <CharactersWithSpaces>25806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o činnosti Grantové agentury České republiky</dc:title>
  <dc:creator>petr.mateju</dc:creator>
  <cp:lastModifiedBy>Tomáš Bárta</cp:lastModifiedBy>
  <cp:revision>11</cp:revision>
  <cp:lastPrinted>2014-09-25T11:02:00Z</cp:lastPrinted>
  <dcterms:created xsi:type="dcterms:W3CDTF">2014-09-30T09:29:00Z</dcterms:created>
  <dcterms:modified xsi:type="dcterms:W3CDTF">2014-10-07T11:49:00Z</dcterms:modified>
</cp:coreProperties>
</file>